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32D0" w:rsidRDefault="009D32D0">
      <w:pPr>
        <w:pBdr>
          <w:top w:val="nil"/>
          <w:left w:val="nil"/>
          <w:bottom w:val="nil"/>
          <w:right w:val="nil"/>
          <w:between w:val="nil"/>
          <w:bar w:val="nil"/>
        </w:pBdr>
        <w:rPr>
          <w:bdr w:val="nil"/>
        </w:rPr>
      </w:pPr>
    </w:p>
    <w:p w:rsidR="007B4A59" w:rsidRDefault="00AC53E3" w:rsidP="00AD40BF">
      <w:pPr>
        <w:pBdr>
          <w:top w:val="nil"/>
          <w:left w:val="nil"/>
          <w:bottom w:val="nil"/>
          <w:right w:val="nil"/>
          <w:between w:val="nil"/>
          <w:bar w:val="nil"/>
        </w:pBdr>
        <w:rPr>
          <w:bdr w:val="nil"/>
        </w:rPr>
        <w:sectPr w:rsidR="007B4A59" w:rsidSect="0019046E">
          <w:headerReference w:type="even" r:id="rId7"/>
          <w:headerReference w:type="default" r:id="rId8"/>
          <w:footerReference w:type="even" r:id="rId9"/>
          <w:footerReference w:type="default" r:id="rId10"/>
          <w:headerReference w:type="first" r:id="rId11"/>
          <w:footerReference w:type="first" r:id="rId12"/>
          <w:type w:val="continuous"/>
          <w:pgSz w:w="11906" w:h="16838"/>
          <w:pgMar w:top="1134" w:right="1134" w:bottom="1134" w:left="1134" w:header="425" w:footer="425" w:gutter="0"/>
          <w:pgBorders>
            <w:top w:val="nil"/>
            <w:left w:val="nil"/>
            <w:bottom w:val="nil"/>
            <w:right w:val="nil"/>
          </w:pgBorders>
          <w:pgNumType w:start="1"/>
          <w:cols w:space="708"/>
          <w:docGrid w:linePitch="360"/>
        </w:sectPr>
      </w:pPr>
      <w:r w:rsidRPr="001C6A4C">
        <w:rPr>
          <w:noProof/>
          <w:bdr w:val="nil"/>
        </w:rPr>
        <mc:AlternateContent>
          <mc:Choice Requires="wps">
            <w:drawing>
              <wp:anchor distT="0" distB="0" distL="114300" distR="114300" simplePos="0" relativeHeight="251661312" behindDoc="0" locked="0" layoutInCell="1" allowOverlap="1">
                <wp:simplePos x="0" y="0"/>
                <wp:positionH relativeFrom="column">
                  <wp:posOffset>-367030</wp:posOffset>
                </wp:positionH>
                <wp:positionV relativeFrom="paragraph">
                  <wp:posOffset>1231265</wp:posOffset>
                </wp:positionV>
                <wp:extent cx="4810125" cy="2562225"/>
                <wp:effectExtent l="0" t="0" r="0" b="0"/>
                <wp:wrapNone/>
                <wp:docPr id="3" name="Caixa de Texto DemCon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2562225"/>
                        </a:xfrm>
                        <a:prstGeom prst="rect">
                          <a:avLst/>
                        </a:prstGeom>
                        <a:noFill/>
                        <a:ln w="9525">
                          <a:noFill/>
                          <a:miter lim="800000"/>
                          <a:headEnd/>
                          <a:tailEnd/>
                        </a:ln>
                      </wps:spPr>
                      <wps:txbx>
                        <w:txbxContent>
                          <w:p w:rsidR="007617C0" w:rsidRDefault="007617C0" w:rsidP="0019046E">
                            <w:pPr>
                              <w:pBdr>
                                <w:top w:val="nil"/>
                                <w:left w:val="nil"/>
                                <w:bottom w:val="nil"/>
                                <w:right w:val="nil"/>
                                <w:between w:val="nil"/>
                                <w:bar w:val="nil"/>
                              </w:pBdr>
                              <w:spacing w:before="0" w:after="0" w:line="240" w:lineRule="auto"/>
                              <w:jc w:val="left"/>
                              <w:rPr>
                                <w:rFonts w:ascii="Arial-BoldMT" w:hAnsi="Arial-BoldMT" w:cs="Arial-BoldMT"/>
                                <w:b/>
                                <w:bCs/>
                                <w:color w:val="0054A1"/>
                                <w:sz w:val="60"/>
                                <w:szCs w:val="64"/>
                                <w:bdr w:val="nil"/>
                              </w:rPr>
                            </w:pPr>
                            <w:r>
                              <w:rPr>
                                <w:rFonts w:ascii="Arial-BoldMT" w:hAnsi="Arial-BoldMT" w:cs="Arial-BoldMT"/>
                                <w:b/>
                                <w:bCs/>
                                <w:color w:val="0054A1"/>
                                <w:sz w:val="60"/>
                                <w:szCs w:val="64"/>
                                <w:bdr w:val="nil"/>
                              </w:rPr>
                              <w:t>Ativos Gestão</w:t>
                            </w:r>
                          </w:p>
                          <w:p w:rsidR="007617C0" w:rsidRPr="007B54A6" w:rsidRDefault="007617C0" w:rsidP="007B54A6">
                            <w:pPr>
                              <w:pBdr>
                                <w:top w:val="nil"/>
                                <w:left w:val="nil"/>
                                <w:bottom w:val="nil"/>
                                <w:right w:val="nil"/>
                                <w:between w:val="nil"/>
                                <w:bar w:val="nil"/>
                              </w:pBdr>
                              <w:spacing w:before="0" w:after="0" w:line="240" w:lineRule="auto"/>
                              <w:jc w:val="left"/>
                              <w:rPr>
                                <w:rFonts w:ascii="Arial-BoldMT" w:hAnsi="Arial-BoldMT" w:cs="Arial-BoldMT"/>
                                <w:b/>
                                <w:bCs/>
                                <w:color w:val="0054A1"/>
                                <w:sz w:val="48"/>
                                <w:szCs w:val="48"/>
                                <w:bdr w:val="nil"/>
                              </w:rPr>
                            </w:pPr>
                          </w:p>
                          <w:p w:rsidR="007617C0" w:rsidRPr="00565ACD" w:rsidRDefault="007617C0" w:rsidP="0019046E">
                            <w:pPr>
                              <w:pBdr>
                                <w:top w:val="nil"/>
                                <w:left w:val="nil"/>
                                <w:bottom w:val="nil"/>
                                <w:right w:val="nil"/>
                                <w:between w:val="nil"/>
                                <w:bar w:val="nil"/>
                              </w:pBdr>
                              <w:autoSpaceDE w:val="0"/>
                              <w:autoSpaceDN w:val="0"/>
                              <w:adjustRightInd w:val="0"/>
                              <w:spacing w:after="0" w:line="240" w:lineRule="auto"/>
                              <w:jc w:val="left"/>
                              <w:rPr>
                                <w:rFonts w:ascii="Arial-BoldMT" w:hAnsi="Arial-BoldMT" w:cs="Arial-BoldMT"/>
                                <w:b/>
                                <w:bCs/>
                                <w:color w:val="0054A1"/>
                                <w:sz w:val="44"/>
                                <w:szCs w:val="48"/>
                                <w:bdr w:val="nil"/>
                              </w:rPr>
                            </w:pPr>
                            <w:r w:rsidRPr="00565ACD">
                              <w:rPr>
                                <w:rFonts w:ascii="Arial-BoldMT" w:hAnsi="Arial-BoldMT" w:cs="Arial-BoldMT"/>
                                <w:b/>
                                <w:bCs/>
                                <w:color w:val="0054A1"/>
                                <w:sz w:val="44"/>
                                <w:szCs w:val="48"/>
                                <w:bdr w:val="nil"/>
                              </w:rPr>
                              <w:t>Demonstrações</w:t>
                            </w:r>
                          </w:p>
                          <w:p w:rsidR="007617C0" w:rsidRDefault="007617C0" w:rsidP="0019046E">
                            <w:pPr>
                              <w:pBdr>
                                <w:top w:val="nil"/>
                                <w:left w:val="nil"/>
                                <w:bottom w:val="nil"/>
                                <w:right w:val="nil"/>
                                <w:between w:val="nil"/>
                                <w:bar w:val="nil"/>
                              </w:pBdr>
                              <w:spacing w:after="0"/>
                              <w:jc w:val="left"/>
                              <w:rPr>
                                <w:rFonts w:ascii="Arial-BoldMT" w:hAnsi="Arial-BoldMT" w:cs="Arial-BoldMT"/>
                                <w:b/>
                                <w:bCs/>
                                <w:color w:val="0054A1"/>
                                <w:sz w:val="44"/>
                                <w:szCs w:val="48"/>
                                <w:bdr w:val="nil"/>
                              </w:rPr>
                            </w:pPr>
                            <w:r w:rsidRPr="00565ACD">
                              <w:rPr>
                                <w:rFonts w:ascii="Arial-BoldMT" w:hAnsi="Arial-BoldMT" w:cs="Arial-BoldMT"/>
                                <w:b/>
                                <w:bCs/>
                                <w:color w:val="0054A1"/>
                                <w:sz w:val="44"/>
                                <w:szCs w:val="48"/>
                                <w:bdr w:val="nil"/>
                              </w:rPr>
                              <w:t>Contábeis</w:t>
                            </w:r>
                          </w:p>
                          <w:p w:rsidR="007617C0" w:rsidRPr="00565ACD" w:rsidRDefault="007617C0" w:rsidP="0019046E">
                            <w:pPr>
                              <w:pBdr>
                                <w:top w:val="nil"/>
                                <w:left w:val="nil"/>
                                <w:bottom w:val="nil"/>
                                <w:right w:val="nil"/>
                                <w:between w:val="nil"/>
                                <w:bar w:val="nil"/>
                              </w:pBdr>
                              <w:spacing w:after="0"/>
                              <w:jc w:val="left"/>
                              <w:rPr>
                                <w:rFonts w:ascii="Arial-BoldMT" w:hAnsi="Arial-BoldMT" w:cs="Arial-BoldMT"/>
                                <w:b/>
                                <w:bCs/>
                                <w:color w:val="0054A1"/>
                                <w:sz w:val="44"/>
                                <w:szCs w:val="48"/>
                                <w:bdr w:val="nil"/>
                              </w:rPr>
                            </w:pPr>
                            <w:r>
                              <w:rPr>
                                <w:rFonts w:ascii="Arial-BoldMT" w:hAnsi="Arial-BoldMT" w:cs="Arial-BoldMT"/>
                                <w:b/>
                                <w:bCs/>
                                <w:color w:val="0054A1"/>
                                <w:sz w:val="44"/>
                                <w:szCs w:val="48"/>
                                <w:bdr w:val="nil"/>
                              </w:rPr>
                              <w:t>Exercício 2020</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DemCont" o:spid="_x0000_s1026" type="#_x0000_t202" style="position:absolute;left:0;text-align:left;margin-left:-28.9pt;margin-top:96.95pt;width:378.75pt;height:20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" filled="f" stroked="f">
                <v:textbox>
                  <w:txbxContent>
                    <w:p w:rsidR="007617C0" w:rsidRDefault="007617C0" w:rsidP="0019046E">
                      <w:pPr>
                        <w:pBdr>
                          <w:top w:val="nil"/>
                          <w:left w:val="nil"/>
                          <w:bottom w:val="nil"/>
                          <w:right w:val="nil"/>
                          <w:between w:val="nil"/>
                          <w:bar w:val="nil"/>
                        </w:pBdr>
                        <w:spacing w:before="0" w:after="0" w:line="240" w:lineRule="auto"/>
                        <w:jc w:val="left"/>
                        <w:rPr>
                          <w:rFonts w:ascii="Arial-BoldMT" w:hAnsi="Arial-BoldMT" w:cs="Arial-BoldMT"/>
                          <w:b/>
                          <w:bCs/>
                          <w:color w:val="0054A1"/>
                          <w:sz w:val="60"/>
                          <w:szCs w:val="64"/>
                          <w:bdr w:val="nil"/>
                        </w:rPr>
                      </w:pPr>
                      <w:r>
                        <w:rPr>
                          <w:rFonts w:ascii="Arial-BoldMT" w:hAnsi="Arial-BoldMT" w:cs="Arial-BoldMT"/>
                          <w:b/>
                          <w:bCs/>
                          <w:color w:val="0054A1"/>
                          <w:sz w:val="60"/>
                          <w:szCs w:val="64"/>
                          <w:bdr w:val="nil"/>
                        </w:rPr>
                        <w:t>Ativos Gestão</w:t>
                      </w:r>
                    </w:p>
                    <w:p w:rsidR="007617C0" w:rsidRPr="007B54A6" w:rsidRDefault="007617C0" w:rsidP="007B54A6">
                      <w:pPr>
                        <w:pBdr>
                          <w:top w:val="nil"/>
                          <w:left w:val="nil"/>
                          <w:bottom w:val="nil"/>
                          <w:right w:val="nil"/>
                          <w:between w:val="nil"/>
                          <w:bar w:val="nil"/>
                        </w:pBdr>
                        <w:spacing w:before="0" w:after="0" w:line="240" w:lineRule="auto"/>
                        <w:jc w:val="left"/>
                        <w:rPr>
                          <w:rFonts w:ascii="Arial-BoldMT" w:hAnsi="Arial-BoldMT" w:cs="Arial-BoldMT"/>
                          <w:b/>
                          <w:bCs/>
                          <w:color w:val="0054A1"/>
                          <w:sz w:val="48"/>
                          <w:szCs w:val="48"/>
                          <w:bdr w:val="nil"/>
                        </w:rPr>
                      </w:pPr>
                    </w:p>
                    <w:p w:rsidR="007617C0" w:rsidRPr="00565ACD" w:rsidRDefault="007617C0" w:rsidP="0019046E">
                      <w:pPr>
                        <w:pBdr>
                          <w:top w:val="nil"/>
                          <w:left w:val="nil"/>
                          <w:bottom w:val="nil"/>
                          <w:right w:val="nil"/>
                          <w:between w:val="nil"/>
                          <w:bar w:val="nil"/>
                        </w:pBdr>
                        <w:autoSpaceDE w:val="0"/>
                        <w:autoSpaceDN w:val="0"/>
                        <w:adjustRightInd w:val="0"/>
                        <w:spacing w:after="0" w:line="240" w:lineRule="auto"/>
                        <w:jc w:val="left"/>
                        <w:rPr>
                          <w:rFonts w:ascii="Arial-BoldMT" w:hAnsi="Arial-BoldMT" w:cs="Arial-BoldMT"/>
                          <w:b/>
                          <w:bCs/>
                          <w:color w:val="0054A1"/>
                          <w:sz w:val="44"/>
                          <w:szCs w:val="48"/>
                          <w:bdr w:val="nil"/>
                        </w:rPr>
                      </w:pPr>
                      <w:r w:rsidRPr="00565ACD">
                        <w:rPr>
                          <w:rFonts w:ascii="Arial-BoldMT" w:hAnsi="Arial-BoldMT" w:cs="Arial-BoldMT"/>
                          <w:b/>
                          <w:bCs/>
                          <w:color w:val="0054A1"/>
                          <w:sz w:val="44"/>
                          <w:szCs w:val="48"/>
                          <w:bdr w:val="nil"/>
                        </w:rPr>
                        <w:t>Demonstrações</w:t>
                      </w:r>
                    </w:p>
                    <w:p w:rsidR="007617C0" w:rsidRDefault="007617C0" w:rsidP="0019046E">
                      <w:pPr>
                        <w:pBdr>
                          <w:top w:val="nil"/>
                          <w:left w:val="nil"/>
                          <w:bottom w:val="nil"/>
                          <w:right w:val="nil"/>
                          <w:between w:val="nil"/>
                          <w:bar w:val="nil"/>
                        </w:pBdr>
                        <w:spacing w:after="0"/>
                        <w:jc w:val="left"/>
                        <w:rPr>
                          <w:rFonts w:ascii="Arial-BoldMT" w:hAnsi="Arial-BoldMT" w:cs="Arial-BoldMT"/>
                          <w:b/>
                          <w:bCs/>
                          <w:color w:val="0054A1"/>
                          <w:sz w:val="44"/>
                          <w:szCs w:val="48"/>
                          <w:bdr w:val="nil"/>
                        </w:rPr>
                      </w:pPr>
                      <w:r w:rsidRPr="00565ACD">
                        <w:rPr>
                          <w:rFonts w:ascii="Arial-BoldMT" w:hAnsi="Arial-BoldMT" w:cs="Arial-BoldMT"/>
                          <w:b/>
                          <w:bCs/>
                          <w:color w:val="0054A1"/>
                          <w:sz w:val="44"/>
                          <w:szCs w:val="48"/>
                          <w:bdr w:val="nil"/>
                        </w:rPr>
                        <w:t>Contábeis</w:t>
                      </w:r>
                    </w:p>
                    <w:p w:rsidR="007617C0" w:rsidRPr="00565ACD" w:rsidRDefault="007617C0" w:rsidP="0019046E">
                      <w:pPr>
                        <w:pBdr>
                          <w:top w:val="nil"/>
                          <w:left w:val="nil"/>
                          <w:bottom w:val="nil"/>
                          <w:right w:val="nil"/>
                          <w:between w:val="nil"/>
                          <w:bar w:val="nil"/>
                        </w:pBdr>
                        <w:spacing w:after="0"/>
                        <w:jc w:val="left"/>
                        <w:rPr>
                          <w:rFonts w:ascii="Arial-BoldMT" w:hAnsi="Arial-BoldMT" w:cs="Arial-BoldMT"/>
                          <w:b/>
                          <w:bCs/>
                          <w:color w:val="0054A1"/>
                          <w:sz w:val="44"/>
                          <w:szCs w:val="48"/>
                          <w:bdr w:val="nil"/>
                        </w:rPr>
                      </w:pPr>
                      <w:r>
                        <w:rPr>
                          <w:rFonts w:ascii="Arial-BoldMT" w:hAnsi="Arial-BoldMT" w:cs="Arial-BoldMT"/>
                          <w:b/>
                          <w:bCs/>
                          <w:color w:val="0054A1"/>
                          <w:sz w:val="44"/>
                          <w:szCs w:val="48"/>
                          <w:bdr w:val="nil"/>
                        </w:rPr>
                        <w:t>Exercício 2020</w:t>
                      </w:r>
                    </w:p>
                  </w:txbxContent>
                </v:textbox>
              </v:shape>
            </w:pict>
          </mc:Fallback>
        </mc:AlternateContent>
      </w:r>
      <w:r w:rsidRPr="001C6A4C">
        <w:rPr>
          <w:noProof/>
          <w:bdr w:val="nil"/>
        </w:rPr>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660800" cy="10692000"/>
            <wp:effectExtent l="0" t="0" r="0" b="0"/>
            <wp:wrapNone/>
            <wp:docPr id="6" name="ImagemRetatoF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659900" name="FundoRetratoCapa.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660800" cy="10692000"/>
                    </a:xfrm>
                    <a:prstGeom prst="rect">
                      <a:avLst/>
                    </a:prstGeom>
                  </pic:spPr>
                </pic:pic>
              </a:graphicData>
            </a:graphic>
            <wp14:sizeRelH relativeFrom="margin">
              <wp14:pctWidth>0</wp14:pctWidth>
            </wp14:sizeRelH>
            <wp14:sizeRelV relativeFrom="margin">
              <wp14:pctHeight>0</wp14:pctHeight>
            </wp14:sizeRelV>
          </wp:anchor>
        </w:drawing>
      </w:r>
      <w:r w:rsidRPr="001C6A4C">
        <w:rPr>
          <w:noProof/>
          <w:bdr w:val="nil"/>
        </w:rPr>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7696200" cy="10691495"/>
            <wp:effectExtent l="0" t="0" r="0" b="0"/>
            <wp:wrapNone/>
            <wp:docPr id="24" name="ImagemRetratoMar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111745" name="Picture 17"/>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7696200" cy="10691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213ED" w:rsidRPr="008213ED" w:rsidRDefault="00AC53E3" w:rsidP="008213ED">
      <w:pPr>
        <w:pStyle w:val="Normal1"/>
        <w:keepLines/>
        <w:pageBreakBefore/>
        <w:pBdr>
          <w:top w:val="nil"/>
          <w:left w:val="nil"/>
          <w:bottom w:val="nil"/>
          <w:right w:val="nil"/>
          <w:between w:val="nil"/>
          <w:bar w:val="nil"/>
        </w:pBdr>
        <w:jc w:val="both"/>
        <w:rPr>
          <w:rFonts w:ascii="Arial" w:hAnsi="Arial" w:cs="Arial"/>
          <w:sz w:val="18"/>
          <w:szCs w:val="18"/>
          <w:bdr w:val="nil"/>
        </w:rPr>
      </w:pPr>
      <w:r w:rsidRPr="008213ED">
        <w:rPr>
          <w:rFonts w:ascii="Arial" w:hAnsi="Arial" w:cs="Arial"/>
          <w:sz w:val="18"/>
          <w:szCs w:val="18"/>
          <w:bdr w:val="nil"/>
        </w:rPr>
        <w:lastRenderedPageBreak/>
        <w:t>Senhores Acionistas,</w:t>
      </w:r>
    </w:p>
    <w:p w:rsidR="008213ED" w:rsidRPr="008213ED" w:rsidRDefault="008213ED" w:rsidP="008213ED">
      <w:pPr>
        <w:pStyle w:val="Normal1"/>
        <w:keepLines/>
        <w:pBdr>
          <w:top w:val="nil"/>
          <w:left w:val="nil"/>
          <w:bottom w:val="nil"/>
          <w:right w:val="nil"/>
          <w:between w:val="nil"/>
          <w:bar w:val="nil"/>
        </w:pBdr>
        <w:jc w:val="both"/>
        <w:rPr>
          <w:rFonts w:ascii="Arial" w:hAnsi="Arial" w:cs="Arial"/>
          <w:sz w:val="18"/>
          <w:szCs w:val="18"/>
          <w:bdr w:val="nil"/>
        </w:rPr>
      </w:pPr>
    </w:p>
    <w:p w:rsidR="008213ED" w:rsidRPr="008213ED" w:rsidRDefault="00AC53E3" w:rsidP="008213ED">
      <w:pPr>
        <w:pStyle w:val="Normal1"/>
        <w:keepLines/>
        <w:pBdr>
          <w:top w:val="nil"/>
          <w:left w:val="nil"/>
          <w:bottom w:val="nil"/>
          <w:right w:val="nil"/>
          <w:between w:val="nil"/>
          <w:bar w:val="nil"/>
        </w:pBdr>
        <w:jc w:val="both"/>
        <w:rPr>
          <w:rFonts w:ascii="Arial" w:hAnsi="Arial" w:cs="Arial"/>
          <w:sz w:val="18"/>
          <w:szCs w:val="18"/>
          <w:bdr w:val="nil"/>
        </w:rPr>
      </w:pPr>
      <w:r w:rsidRPr="008213ED">
        <w:rPr>
          <w:rFonts w:ascii="Arial" w:hAnsi="Arial" w:cs="Arial"/>
          <w:sz w:val="18"/>
          <w:szCs w:val="18"/>
          <w:bdr w:val="nil"/>
        </w:rPr>
        <w:t>Apresentamos o Relatório da Administração e as Demonstrações Contábeis da Ativos S.A. Gestão de Cobrança e Recuperação de Crédito relativos ao exercício encerrado em 31 de dezembro de 2020, acompanhados do parecer do Conselho Fiscal e dos relatórios do Comitê de Auditoria e dos Auditores Independentes.</w:t>
      </w:r>
    </w:p>
    <w:p w:rsidR="008213ED" w:rsidRPr="008213ED" w:rsidRDefault="008213ED" w:rsidP="008213ED">
      <w:pPr>
        <w:pStyle w:val="Normal1"/>
        <w:keepLines/>
        <w:pBdr>
          <w:top w:val="nil"/>
          <w:left w:val="nil"/>
          <w:bottom w:val="nil"/>
          <w:right w:val="nil"/>
          <w:between w:val="nil"/>
          <w:bar w:val="nil"/>
        </w:pBdr>
        <w:jc w:val="both"/>
        <w:rPr>
          <w:rFonts w:ascii="Arial" w:hAnsi="Arial" w:cs="Arial"/>
          <w:sz w:val="18"/>
          <w:szCs w:val="18"/>
          <w:bdr w:val="nil"/>
        </w:rPr>
      </w:pPr>
    </w:p>
    <w:p w:rsidR="008213ED" w:rsidRPr="008213ED" w:rsidRDefault="00AC53E3" w:rsidP="008213ED">
      <w:pPr>
        <w:pStyle w:val="Normal00"/>
        <w:keepLines/>
        <w:pBdr>
          <w:top w:val="nil"/>
          <w:left w:val="nil"/>
          <w:bottom w:val="nil"/>
          <w:right w:val="nil"/>
          <w:between w:val="nil"/>
          <w:bar w:val="nil"/>
        </w:pBdr>
        <w:spacing w:after="120"/>
        <w:jc w:val="both"/>
        <w:rPr>
          <w:rFonts w:ascii="Arial" w:hAnsi="Arial" w:cs="Arial"/>
          <w:b/>
          <w:sz w:val="18"/>
          <w:szCs w:val="18"/>
          <w:bdr w:val="nil"/>
        </w:rPr>
      </w:pPr>
      <w:r w:rsidRPr="008213ED">
        <w:rPr>
          <w:rFonts w:ascii="Arial" w:hAnsi="Arial" w:cs="Arial"/>
          <w:b/>
          <w:sz w:val="18"/>
          <w:szCs w:val="18"/>
          <w:bdr w:val="nil"/>
        </w:rPr>
        <w:t>DESCRIÇÃO DO NEGÓCIO</w:t>
      </w:r>
    </w:p>
    <w:p w:rsidR="008213ED" w:rsidRPr="008213ED" w:rsidRDefault="00AC53E3" w:rsidP="008213ED">
      <w:pPr>
        <w:pStyle w:val="Normal00"/>
        <w:keepLines/>
        <w:pBdr>
          <w:top w:val="nil"/>
          <w:left w:val="nil"/>
          <w:bottom w:val="nil"/>
          <w:right w:val="nil"/>
          <w:between w:val="nil"/>
          <w:bar w:val="nil"/>
        </w:pBdr>
        <w:spacing w:after="0"/>
        <w:jc w:val="both"/>
        <w:rPr>
          <w:rFonts w:ascii="Arial" w:eastAsia="Times New Roman" w:hAnsi="Arial" w:cs="Arial"/>
          <w:sz w:val="18"/>
          <w:szCs w:val="18"/>
          <w:bdr w:val="nil"/>
          <w:lang w:eastAsia="pt-BR"/>
        </w:rPr>
      </w:pPr>
      <w:r w:rsidRPr="008213ED">
        <w:rPr>
          <w:rFonts w:ascii="Arial" w:eastAsia="Times New Roman" w:hAnsi="Arial" w:cs="Arial"/>
          <w:sz w:val="18"/>
          <w:szCs w:val="18"/>
          <w:bdr w:val="nil"/>
          <w:lang w:eastAsia="pt-BR"/>
        </w:rPr>
        <w:t>A Ativos S.A. Gestão de Cobrança e Recuperação de Crédito (Ativos Gestão) tem por objeto a prestação de serviços de gestão do processo de cobrança extrajudicial e recuperação de créditos de qualquer natureza. A empresa foi criada com características de uma “</w:t>
      </w:r>
      <w:r w:rsidRPr="008213ED">
        <w:rPr>
          <w:rFonts w:ascii="Arial" w:eastAsia="Times New Roman" w:hAnsi="Arial" w:cs="Arial"/>
          <w:i/>
          <w:iCs/>
          <w:sz w:val="18"/>
          <w:szCs w:val="18"/>
          <w:bdr w:val="nil"/>
          <w:lang w:eastAsia="pt-BR"/>
        </w:rPr>
        <w:t>paper company</w:t>
      </w:r>
      <w:r w:rsidRPr="008213ED">
        <w:rPr>
          <w:rFonts w:ascii="Arial" w:eastAsia="Times New Roman" w:hAnsi="Arial" w:cs="Arial"/>
          <w:sz w:val="18"/>
          <w:szCs w:val="18"/>
          <w:bdr w:val="nil"/>
          <w:lang w:eastAsia="pt-BR"/>
        </w:rPr>
        <w:t>” e por isso não possui estrutura própria. Suas atividades são conduzidas integralmente pela estrutura administrativa de sua Controladora, a Ativos S.A. Securitizadora de Créditos Financeiros. A Ativos Gestão ressarce a Ativos S.A. pelas despesas correspondentes.</w:t>
      </w:r>
    </w:p>
    <w:p w:rsidR="008213ED" w:rsidRPr="008213ED" w:rsidRDefault="008213ED" w:rsidP="008213ED">
      <w:pPr>
        <w:pStyle w:val="Normal00"/>
        <w:keepLines/>
        <w:pBdr>
          <w:top w:val="nil"/>
          <w:left w:val="nil"/>
          <w:bottom w:val="nil"/>
          <w:right w:val="nil"/>
          <w:between w:val="nil"/>
          <w:bar w:val="nil"/>
        </w:pBdr>
        <w:spacing w:after="0"/>
        <w:jc w:val="both"/>
        <w:rPr>
          <w:rFonts w:ascii="Arial" w:eastAsia="Times New Roman" w:hAnsi="Arial" w:cs="Arial"/>
          <w:sz w:val="18"/>
          <w:szCs w:val="18"/>
          <w:bdr w:val="nil"/>
          <w:lang w:eastAsia="pt-BR"/>
        </w:rPr>
      </w:pPr>
    </w:p>
    <w:p w:rsidR="008213ED" w:rsidRPr="008213ED" w:rsidRDefault="00AC53E3" w:rsidP="008213ED">
      <w:pPr>
        <w:pStyle w:val="Normal00"/>
        <w:keepLines/>
        <w:pBdr>
          <w:top w:val="nil"/>
          <w:left w:val="nil"/>
          <w:bottom w:val="nil"/>
          <w:right w:val="nil"/>
          <w:between w:val="nil"/>
          <w:bar w:val="nil"/>
        </w:pBdr>
        <w:spacing w:after="0"/>
        <w:jc w:val="both"/>
        <w:rPr>
          <w:rFonts w:ascii="Arial" w:eastAsia="Times New Roman" w:hAnsi="Arial" w:cs="Arial"/>
          <w:sz w:val="18"/>
          <w:szCs w:val="18"/>
          <w:bdr w:val="nil"/>
          <w:lang w:eastAsia="pt-BR"/>
        </w:rPr>
      </w:pPr>
      <w:r w:rsidRPr="008213ED">
        <w:rPr>
          <w:rFonts w:ascii="Arial" w:eastAsia="Times New Roman" w:hAnsi="Arial" w:cs="Arial"/>
          <w:sz w:val="18"/>
          <w:szCs w:val="18"/>
          <w:bdr w:val="nil"/>
          <w:lang w:eastAsia="pt-BR"/>
        </w:rPr>
        <w:t xml:space="preserve">A </w:t>
      </w:r>
      <w:r w:rsidRPr="008213ED">
        <w:rPr>
          <w:rFonts w:ascii="Arial" w:eastAsia="Times New Roman" w:hAnsi="Arial" w:cs="Arial"/>
          <w:i/>
          <w:iCs/>
          <w:sz w:val="18"/>
          <w:szCs w:val="18"/>
          <w:bdr w:val="nil"/>
          <w:lang w:eastAsia="pt-BR"/>
        </w:rPr>
        <w:t>expertise</w:t>
      </w:r>
      <w:r w:rsidRPr="008213ED">
        <w:rPr>
          <w:rFonts w:ascii="Arial" w:eastAsia="Times New Roman" w:hAnsi="Arial" w:cs="Arial"/>
          <w:sz w:val="18"/>
          <w:szCs w:val="18"/>
          <w:bdr w:val="nil"/>
          <w:lang w:eastAsia="pt-BR"/>
        </w:rPr>
        <w:t xml:space="preserve"> da empresa é a gestão da cobrança de débitos inscritos em dívida ativa atuando desde a análise da carteira até a cobrança efetiva junto aos contribuintes através de seu </w:t>
      </w:r>
      <w:r w:rsidRPr="008213ED">
        <w:rPr>
          <w:rFonts w:ascii="Arial" w:eastAsia="Times New Roman" w:hAnsi="Arial" w:cs="Arial"/>
          <w:i/>
          <w:iCs/>
          <w:sz w:val="18"/>
          <w:szCs w:val="18"/>
          <w:bdr w:val="nil"/>
          <w:lang w:eastAsia="pt-BR"/>
        </w:rPr>
        <w:t>contact center</w:t>
      </w:r>
      <w:r w:rsidRPr="008213ED">
        <w:rPr>
          <w:rFonts w:ascii="Arial" w:eastAsia="Times New Roman" w:hAnsi="Arial" w:cs="Arial"/>
          <w:sz w:val="18"/>
          <w:szCs w:val="18"/>
          <w:bdr w:val="nil"/>
          <w:lang w:eastAsia="pt-BR"/>
        </w:rPr>
        <w:t>. Também conta com equipe qualificada e alto investimento em tecnologia.</w:t>
      </w:r>
    </w:p>
    <w:p w:rsidR="008213ED" w:rsidRPr="008213ED" w:rsidRDefault="008213ED" w:rsidP="008213ED">
      <w:pPr>
        <w:pStyle w:val="Normal1"/>
        <w:keepLines/>
        <w:pBdr>
          <w:top w:val="nil"/>
          <w:left w:val="nil"/>
          <w:bottom w:val="nil"/>
          <w:right w:val="nil"/>
          <w:between w:val="nil"/>
          <w:bar w:val="nil"/>
        </w:pBdr>
        <w:jc w:val="both"/>
        <w:rPr>
          <w:rFonts w:ascii="Arial" w:hAnsi="Arial" w:cs="Arial"/>
          <w:b/>
          <w:sz w:val="18"/>
          <w:szCs w:val="18"/>
          <w:bdr w:val="nil"/>
        </w:rPr>
      </w:pPr>
    </w:p>
    <w:p w:rsidR="008213ED" w:rsidRPr="008213ED" w:rsidRDefault="00AC53E3" w:rsidP="008213ED">
      <w:pPr>
        <w:pStyle w:val="Normal1"/>
        <w:keepLines/>
        <w:pBdr>
          <w:top w:val="nil"/>
          <w:left w:val="nil"/>
          <w:bottom w:val="nil"/>
          <w:right w:val="nil"/>
          <w:between w:val="nil"/>
          <w:bar w:val="nil"/>
        </w:pBdr>
        <w:jc w:val="both"/>
        <w:rPr>
          <w:rFonts w:ascii="Arial" w:hAnsi="Arial" w:cs="Arial"/>
          <w:b/>
          <w:sz w:val="18"/>
          <w:szCs w:val="18"/>
          <w:bdr w:val="nil"/>
        </w:rPr>
      </w:pPr>
      <w:r w:rsidRPr="008213ED">
        <w:rPr>
          <w:rFonts w:ascii="Arial" w:hAnsi="Arial" w:cs="Arial"/>
          <w:b/>
          <w:sz w:val="18"/>
          <w:szCs w:val="18"/>
          <w:bdr w:val="nil"/>
        </w:rPr>
        <w:t>DESEMPENHO ECONÔMICO-FINANCEIRO</w:t>
      </w:r>
    </w:p>
    <w:p w:rsidR="008213ED" w:rsidRPr="008213ED" w:rsidRDefault="008213ED" w:rsidP="008213ED">
      <w:pPr>
        <w:pStyle w:val="Normal1"/>
        <w:keepLines/>
        <w:pBdr>
          <w:top w:val="nil"/>
          <w:left w:val="nil"/>
          <w:bottom w:val="nil"/>
          <w:right w:val="nil"/>
          <w:between w:val="nil"/>
          <w:bar w:val="nil"/>
        </w:pBdr>
        <w:jc w:val="both"/>
        <w:rPr>
          <w:rFonts w:ascii="Arial" w:hAnsi="Arial" w:cs="Arial"/>
          <w:sz w:val="18"/>
          <w:szCs w:val="18"/>
          <w:bdr w:val="nil"/>
        </w:rPr>
      </w:pPr>
    </w:p>
    <w:p w:rsidR="008213ED" w:rsidRPr="008213ED" w:rsidRDefault="00AC53E3" w:rsidP="008213ED">
      <w:pPr>
        <w:pStyle w:val="Normal1"/>
        <w:keepLines/>
        <w:pBdr>
          <w:top w:val="nil"/>
          <w:left w:val="nil"/>
          <w:bottom w:val="nil"/>
          <w:right w:val="nil"/>
          <w:between w:val="nil"/>
          <w:bar w:val="nil"/>
        </w:pBdr>
        <w:jc w:val="both"/>
        <w:rPr>
          <w:rFonts w:ascii="Arial" w:hAnsi="Arial" w:cs="Arial"/>
          <w:sz w:val="18"/>
          <w:szCs w:val="18"/>
          <w:bdr w:val="nil"/>
        </w:rPr>
      </w:pPr>
      <w:r w:rsidRPr="008213ED">
        <w:rPr>
          <w:rFonts w:ascii="Arial" w:hAnsi="Arial" w:cs="Arial"/>
          <w:sz w:val="18"/>
          <w:szCs w:val="18"/>
          <w:bdr w:val="nil"/>
        </w:rPr>
        <w:t xml:space="preserve">Encerramos o exercício com receitas operacionais de R$ 6.528 mil e lucro líquido de R$ 2.407 mil. </w:t>
      </w:r>
    </w:p>
    <w:p w:rsidR="008213ED" w:rsidRPr="008213ED" w:rsidRDefault="008213ED" w:rsidP="008213ED">
      <w:pPr>
        <w:pStyle w:val="Normal1"/>
        <w:keepLines/>
        <w:pBdr>
          <w:top w:val="nil"/>
          <w:left w:val="nil"/>
          <w:bottom w:val="nil"/>
          <w:right w:val="nil"/>
          <w:between w:val="nil"/>
          <w:bar w:val="nil"/>
        </w:pBdr>
        <w:jc w:val="both"/>
        <w:rPr>
          <w:rFonts w:ascii="Arial" w:hAnsi="Arial" w:cs="Arial"/>
          <w:strike/>
          <w:sz w:val="18"/>
          <w:szCs w:val="18"/>
          <w:bdr w:val="nil"/>
        </w:rPr>
      </w:pPr>
    </w:p>
    <w:p w:rsidR="008213ED" w:rsidRPr="008213ED" w:rsidRDefault="00AC53E3" w:rsidP="008213ED">
      <w:pPr>
        <w:pStyle w:val="Normal1"/>
        <w:keepLines/>
        <w:pBdr>
          <w:top w:val="nil"/>
          <w:left w:val="nil"/>
          <w:bottom w:val="nil"/>
          <w:right w:val="nil"/>
          <w:between w:val="nil"/>
          <w:bar w:val="nil"/>
        </w:pBdr>
        <w:jc w:val="both"/>
        <w:rPr>
          <w:rFonts w:ascii="Arial" w:hAnsi="Arial" w:cs="Arial"/>
          <w:b/>
          <w:sz w:val="18"/>
          <w:szCs w:val="18"/>
          <w:bdr w:val="nil"/>
        </w:rPr>
      </w:pPr>
      <w:r w:rsidRPr="008213ED">
        <w:rPr>
          <w:rFonts w:ascii="Arial" w:hAnsi="Arial" w:cs="Arial"/>
          <w:b/>
          <w:sz w:val="18"/>
          <w:szCs w:val="18"/>
          <w:bdr w:val="nil"/>
        </w:rPr>
        <w:t>DESEMPENHO DOS NEGÓCIOS</w:t>
      </w:r>
    </w:p>
    <w:p w:rsidR="008213ED" w:rsidRPr="008213ED" w:rsidRDefault="008213ED" w:rsidP="008213ED">
      <w:pPr>
        <w:pStyle w:val="Normal1"/>
        <w:keepLines/>
        <w:pBdr>
          <w:top w:val="nil"/>
          <w:left w:val="nil"/>
          <w:bottom w:val="nil"/>
          <w:right w:val="nil"/>
          <w:between w:val="nil"/>
          <w:bar w:val="nil"/>
        </w:pBdr>
        <w:jc w:val="both"/>
        <w:rPr>
          <w:rFonts w:ascii="Arial" w:hAnsi="Arial" w:cs="Arial"/>
          <w:sz w:val="18"/>
          <w:szCs w:val="18"/>
          <w:bdr w:val="nil"/>
        </w:rPr>
      </w:pPr>
    </w:p>
    <w:p w:rsidR="008213ED" w:rsidRPr="008213ED" w:rsidRDefault="00AC53E3" w:rsidP="008213ED">
      <w:pPr>
        <w:pStyle w:val="Normal1"/>
        <w:keepLines/>
        <w:pBdr>
          <w:top w:val="nil"/>
          <w:left w:val="nil"/>
          <w:bottom w:val="nil"/>
          <w:right w:val="nil"/>
          <w:between w:val="nil"/>
          <w:bar w:val="nil"/>
        </w:pBdr>
        <w:jc w:val="both"/>
        <w:rPr>
          <w:rFonts w:ascii="Arial" w:hAnsi="Arial" w:cs="Arial"/>
          <w:sz w:val="18"/>
          <w:szCs w:val="18"/>
          <w:bdr w:val="nil"/>
        </w:rPr>
      </w:pPr>
      <w:r w:rsidRPr="008213ED">
        <w:rPr>
          <w:rFonts w:ascii="Arial" w:hAnsi="Arial" w:cs="Arial"/>
          <w:sz w:val="18"/>
          <w:szCs w:val="18"/>
          <w:bdr w:val="nil"/>
        </w:rPr>
        <w:t xml:space="preserve">A Ativos Gestão mantém contratos com o Banco do Brasil S.A. para prestação de serviços de cobrança de dívidas inscritas em dívida ativa em diversas esferas do poder público. </w:t>
      </w:r>
    </w:p>
    <w:p w:rsidR="008213ED" w:rsidRPr="008213ED" w:rsidRDefault="008213ED" w:rsidP="008213ED">
      <w:pPr>
        <w:pStyle w:val="Normal1"/>
        <w:keepLines/>
        <w:pBdr>
          <w:top w:val="nil"/>
          <w:left w:val="nil"/>
          <w:bottom w:val="nil"/>
          <w:right w:val="nil"/>
          <w:between w:val="nil"/>
          <w:bar w:val="nil"/>
        </w:pBdr>
        <w:rPr>
          <w:rFonts w:ascii="Arial" w:hAnsi="Arial" w:cs="Arial"/>
          <w:sz w:val="18"/>
          <w:szCs w:val="18"/>
          <w:bdr w:val="nil"/>
        </w:rPr>
      </w:pPr>
    </w:p>
    <w:p w:rsidR="008213ED" w:rsidRPr="008213ED" w:rsidRDefault="00AC53E3" w:rsidP="008213ED">
      <w:pPr>
        <w:pStyle w:val="Normal1"/>
        <w:keepLines/>
        <w:pBdr>
          <w:top w:val="nil"/>
          <w:left w:val="nil"/>
          <w:bottom w:val="nil"/>
          <w:right w:val="nil"/>
          <w:between w:val="nil"/>
          <w:bar w:val="nil"/>
        </w:pBdr>
        <w:jc w:val="both"/>
        <w:rPr>
          <w:rFonts w:ascii="Arial" w:hAnsi="Arial" w:cs="Arial"/>
          <w:sz w:val="18"/>
          <w:szCs w:val="18"/>
          <w:bdr w:val="nil"/>
        </w:rPr>
      </w:pPr>
      <w:r w:rsidRPr="008213ED">
        <w:rPr>
          <w:rFonts w:ascii="Arial" w:hAnsi="Arial" w:cs="Arial"/>
          <w:sz w:val="18"/>
          <w:szCs w:val="18"/>
          <w:bdr w:val="nil"/>
        </w:rPr>
        <w:t xml:space="preserve">A partir de março/20 a economia mundial passou a ser impactada pela propagação da doença respiratória ocasionada pelo novo Coronavírus (Covid19), elevada ao nível de pandemia pela Organização Mundial da Saúde. </w:t>
      </w:r>
    </w:p>
    <w:p w:rsidR="008213ED" w:rsidRPr="008213ED" w:rsidRDefault="008213ED" w:rsidP="008213ED">
      <w:pPr>
        <w:pStyle w:val="Normal1"/>
        <w:keepLines/>
        <w:pBdr>
          <w:top w:val="nil"/>
          <w:left w:val="nil"/>
          <w:bottom w:val="nil"/>
          <w:right w:val="nil"/>
          <w:between w:val="nil"/>
          <w:bar w:val="nil"/>
        </w:pBdr>
        <w:jc w:val="both"/>
        <w:rPr>
          <w:rFonts w:ascii="Arial" w:hAnsi="Arial" w:cs="Arial"/>
          <w:sz w:val="18"/>
          <w:szCs w:val="18"/>
          <w:bdr w:val="nil"/>
        </w:rPr>
      </w:pPr>
    </w:p>
    <w:p w:rsidR="008213ED" w:rsidRPr="008213ED" w:rsidRDefault="00AC53E3" w:rsidP="008213ED">
      <w:pPr>
        <w:pStyle w:val="Normal1"/>
        <w:keepLines/>
        <w:pBdr>
          <w:top w:val="nil"/>
          <w:left w:val="nil"/>
          <w:bottom w:val="nil"/>
          <w:right w:val="nil"/>
          <w:between w:val="nil"/>
          <w:bar w:val="nil"/>
        </w:pBdr>
        <w:jc w:val="both"/>
        <w:rPr>
          <w:rFonts w:ascii="Arial" w:hAnsi="Arial" w:cs="Arial"/>
          <w:sz w:val="18"/>
          <w:szCs w:val="18"/>
          <w:bdr w:val="nil"/>
        </w:rPr>
      </w:pPr>
      <w:r w:rsidRPr="008213ED">
        <w:rPr>
          <w:rFonts w:ascii="Arial" w:hAnsi="Arial" w:cs="Arial"/>
          <w:sz w:val="18"/>
          <w:szCs w:val="18"/>
          <w:bdr w:val="nil"/>
        </w:rPr>
        <w:t>Os efeitos negativos da pandemia sobre a atividade econômica durante o 2T2020 impactaram o volume de liquidação de dívidas com aumento da inadimplência dos acordos e suspensão temporária da cobrança de algumas carteiras a pedido dos contratantes, o que ocasionou redução significa das receitas de prestação de serviços. No segundo semestre, houve recuperação de negócios em ritmo gradual, mas constante, com elevação de receitas e aumento dos negócios em todas as carteiras em cobrança.</w:t>
      </w:r>
    </w:p>
    <w:p w:rsidR="008213ED" w:rsidRPr="008213ED" w:rsidRDefault="008213ED" w:rsidP="008213ED">
      <w:pPr>
        <w:pStyle w:val="Normal1"/>
        <w:keepLines/>
        <w:pBdr>
          <w:top w:val="nil"/>
          <w:left w:val="nil"/>
          <w:bottom w:val="nil"/>
          <w:right w:val="nil"/>
          <w:between w:val="nil"/>
          <w:bar w:val="nil"/>
        </w:pBdr>
        <w:jc w:val="both"/>
        <w:rPr>
          <w:rFonts w:ascii="Arial" w:hAnsi="Arial" w:cs="Arial"/>
          <w:sz w:val="18"/>
          <w:szCs w:val="18"/>
          <w:bdr w:val="nil"/>
        </w:rPr>
      </w:pPr>
    </w:p>
    <w:p w:rsidR="008213ED" w:rsidRPr="008213ED" w:rsidRDefault="00AC53E3" w:rsidP="008213ED">
      <w:pPr>
        <w:pStyle w:val="Normal1"/>
        <w:keepLines/>
        <w:pBdr>
          <w:top w:val="nil"/>
          <w:left w:val="nil"/>
          <w:bottom w:val="nil"/>
          <w:right w:val="nil"/>
          <w:between w:val="nil"/>
          <w:bar w:val="nil"/>
        </w:pBdr>
        <w:jc w:val="both"/>
        <w:rPr>
          <w:rFonts w:ascii="Arial" w:hAnsi="Arial" w:cs="Arial"/>
          <w:sz w:val="18"/>
          <w:szCs w:val="18"/>
          <w:bdr w:val="nil"/>
        </w:rPr>
      </w:pPr>
      <w:r w:rsidRPr="008213ED">
        <w:rPr>
          <w:rFonts w:ascii="Arial" w:hAnsi="Arial" w:cs="Arial"/>
          <w:sz w:val="18"/>
          <w:szCs w:val="18"/>
          <w:bdr w:val="nil"/>
        </w:rPr>
        <w:t xml:space="preserve">Neste contexto, foi fundamental a rápida adaptação da Ativos Gestão ao novo cenário de negócios com ações de otimização do </w:t>
      </w:r>
      <w:r w:rsidRPr="008213ED">
        <w:rPr>
          <w:rFonts w:ascii="Arial" w:hAnsi="Arial" w:cs="Arial"/>
          <w:i/>
          <w:iCs/>
          <w:sz w:val="18"/>
          <w:szCs w:val="18"/>
          <w:bdr w:val="nil"/>
        </w:rPr>
        <w:t>contact center</w:t>
      </w:r>
      <w:r w:rsidRPr="008213ED">
        <w:rPr>
          <w:rFonts w:ascii="Arial" w:hAnsi="Arial" w:cs="Arial"/>
          <w:sz w:val="18"/>
          <w:szCs w:val="18"/>
          <w:bdr w:val="nil"/>
        </w:rPr>
        <w:t xml:space="preserve"> e da estratégia de abordagem aos clientes. Com essas ações, foi possível receber mais de 72 mil parcelas, propiciando fluxo de receitas aos credores da ordem de R$ 50 milhões ao longo do ano.</w:t>
      </w:r>
    </w:p>
    <w:p w:rsidR="008213ED" w:rsidRPr="008213ED" w:rsidRDefault="008213ED" w:rsidP="008213ED">
      <w:pPr>
        <w:pStyle w:val="Normal1"/>
        <w:keepLines/>
        <w:pBdr>
          <w:top w:val="nil"/>
          <w:left w:val="nil"/>
          <w:bottom w:val="nil"/>
          <w:right w:val="nil"/>
          <w:between w:val="nil"/>
          <w:bar w:val="nil"/>
        </w:pBdr>
        <w:jc w:val="both"/>
        <w:rPr>
          <w:rFonts w:ascii="Arial" w:hAnsi="Arial" w:cs="Arial"/>
          <w:sz w:val="18"/>
          <w:szCs w:val="18"/>
          <w:bdr w:val="nil"/>
        </w:rPr>
      </w:pPr>
    </w:p>
    <w:p w:rsidR="008213ED" w:rsidRPr="008213ED" w:rsidRDefault="00AC53E3" w:rsidP="008213ED">
      <w:pPr>
        <w:pStyle w:val="Normal1"/>
        <w:keepLines/>
        <w:pBdr>
          <w:top w:val="nil"/>
          <w:left w:val="nil"/>
          <w:bottom w:val="nil"/>
          <w:right w:val="nil"/>
          <w:between w:val="nil"/>
          <w:bar w:val="nil"/>
        </w:pBdr>
        <w:jc w:val="both"/>
        <w:rPr>
          <w:rFonts w:ascii="Arial" w:hAnsi="Arial" w:cs="Arial"/>
          <w:b/>
          <w:sz w:val="18"/>
          <w:szCs w:val="18"/>
          <w:bdr w:val="nil"/>
        </w:rPr>
      </w:pPr>
      <w:r w:rsidRPr="008213ED">
        <w:rPr>
          <w:rFonts w:ascii="Arial" w:hAnsi="Arial" w:cs="Arial"/>
          <w:b/>
          <w:sz w:val="18"/>
          <w:szCs w:val="18"/>
          <w:bdr w:val="nil"/>
        </w:rPr>
        <w:t>ESTRUTURA DE CUSTOS</w:t>
      </w:r>
    </w:p>
    <w:p w:rsidR="008213ED" w:rsidRPr="008213ED" w:rsidRDefault="008213ED" w:rsidP="008213ED">
      <w:pPr>
        <w:pStyle w:val="Normal1"/>
        <w:keepLines/>
        <w:pBdr>
          <w:top w:val="nil"/>
          <w:left w:val="nil"/>
          <w:bottom w:val="nil"/>
          <w:right w:val="nil"/>
          <w:between w:val="nil"/>
          <w:bar w:val="nil"/>
        </w:pBdr>
        <w:jc w:val="both"/>
        <w:rPr>
          <w:rFonts w:ascii="Arial" w:hAnsi="Arial" w:cs="Arial"/>
          <w:sz w:val="18"/>
          <w:szCs w:val="18"/>
          <w:bdr w:val="nil"/>
        </w:rPr>
      </w:pPr>
    </w:p>
    <w:p w:rsidR="008213ED" w:rsidRPr="008213ED" w:rsidRDefault="00AC53E3" w:rsidP="008213ED">
      <w:pPr>
        <w:keepLines/>
        <w:pBdr>
          <w:top w:val="nil"/>
          <w:left w:val="nil"/>
          <w:bottom w:val="nil"/>
          <w:right w:val="nil"/>
          <w:between w:val="nil"/>
          <w:bar w:val="nil"/>
        </w:pBdr>
        <w:autoSpaceDE w:val="0"/>
        <w:autoSpaceDN w:val="0"/>
        <w:adjustRightInd w:val="0"/>
        <w:spacing w:before="0" w:after="0" w:line="240" w:lineRule="auto"/>
        <w:rPr>
          <w:rFonts w:cs="Arial"/>
          <w:bdr w:val="nil"/>
        </w:rPr>
      </w:pPr>
      <w:r w:rsidRPr="008213ED">
        <w:rPr>
          <w:rFonts w:cs="Arial"/>
          <w:bdr w:val="nil"/>
        </w:rPr>
        <w:t xml:space="preserve">Os principais custos da Ativos Gestão em 2020 envolvem contratos necessários para a prestação dos serviços tais como licenças de uso de </w:t>
      </w:r>
      <w:r w:rsidRPr="008213ED">
        <w:rPr>
          <w:rFonts w:cs="Arial"/>
          <w:i/>
          <w:iCs/>
          <w:bdr w:val="nil"/>
        </w:rPr>
        <w:t>software</w:t>
      </w:r>
      <w:r w:rsidRPr="008213ED">
        <w:rPr>
          <w:rFonts w:cs="Arial"/>
          <w:bdr w:val="nil"/>
        </w:rPr>
        <w:t xml:space="preserve"> e </w:t>
      </w:r>
      <w:r w:rsidRPr="008213ED">
        <w:rPr>
          <w:rFonts w:cs="Arial"/>
          <w:i/>
          <w:iCs/>
          <w:bdr w:val="nil"/>
        </w:rPr>
        <w:t>contact center</w:t>
      </w:r>
      <w:r w:rsidRPr="008213ED">
        <w:rPr>
          <w:rFonts w:cs="Arial"/>
          <w:bdr w:val="nil"/>
        </w:rPr>
        <w:t>. As demais despesas administrativas são oriundas de ressarcimento de custos pela utilização da estrutura de sua Controladora.</w:t>
      </w:r>
    </w:p>
    <w:p w:rsidR="008213ED" w:rsidRPr="008213ED" w:rsidRDefault="008213ED" w:rsidP="008213ED">
      <w:pPr>
        <w:pStyle w:val="Normal1"/>
        <w:keepLines/>
        <w:pBdr>
          <w:top w:val="nil"/>
          <w:left w:val="nil"/>
          <w:bottom w:val="nil"/>
          <w:right w:val="nil"/>
          <w:between w:val="nil"/>
          <w:bar w:val="nil"/>
        </w:pBdr>
        <w:jc w:val="both"/>
        <w:rPr>
          <w:rFonts w:ascii="Arial" w:hAnsi="Arial" w:cs="Arial"/>
          <w:sz w:val="18"/>
          <w:szCs w:val="18"/>
          <w:bdr w:val="nil"/>
        </w:rPr>
      </w:pPr>
    </w:p>
    <w:p w:rsidR="008213ED" w:rsidRPr="008213ED" w:rsidRDefault="00AC53E3" w:rsidP="008213ED">
      <w:pPr>
        <w:pStyle w:val="Normal1"/>
        <w:keepLines/>
        <w:pBdr>
          <w:top w:val="nil"/>
          <w:left w:val="nil"/>
          <w:bottom w:val="nil"/>
          <w:right w:val="nil"/>
          <w:between w:val="nil"/>
          <w:bar w:val="nil"/>
        </w:pBdr>
        <w:jc w:val="both"/>
        <w:rPr>
          <w:rFonts w:ascii="Arial" w:hAnsi="Arial" w:cs="Arial"/>
          <w:sz w:val="18"/>
          <w:szCs w:val="18"/>
          <w:bdr w:val="nil"/>
        </w:rPr>
      </w:pPr>
      <w:r w:rsidRPr="008213ED">
        <w:rPr>
          <w:rFonts w:ascii="Arial" w:hAnsi="Arial" w:cs="Arial"/>
          <w:sz w:val="18"/>
          <w:szCs w:val="18"/>
          <w:bdr w:val="nil"/>
        </w:rPr>
        <w:t>Os custos da empresa foram da ordem de 63,1% sobre as receitas, compostos por 36,5% de custos variáveis e 26,6% de custos fixos. No encerramento do balanço, os custos variáveis foram da ordem de 57,9% dos custos totais.</w:t>
      </w:r>
    </w:p>
    <w:p w:rsidR="008213ED" w:rsidRPr="008213ED" w:rsidRDefault="008213ED" w:rsidP="008213ED">
      <w:pPr>
        <w:pStyle w:val="Normal1"/>
        <w:keepLines/>
        <w:pBdr>
          <w:top w:val="nil"/>
          <w:left w:val="nil"/>
          <w:bottom w:val="nil"/>
          <w:right w:val="nil"/>
          <w:between w:val="nil"/>
          <w:bar w:val="nil"/>
        </w:pBdr>
        <w:jc w:val="both"/>
        <w:rPr>
          <w:rFonts w:ascii="Arial" w:hAnsi="Arial" w:cs="Arial"/>
          <w:sz w:val="18"/>
          <w:szCs w:val="18"/>
          <w:bdr w:val="nil"/>
        </w:rPr>
      </w:pPr>
    </w:p>
    <w:p w:rsidR="008213ED" w:rsidRPr="008213ED" w:rsidRDefault="00AC53E3" w:rsidP="008213ED">
      <w:pPr>
        <w:pStyle w:val="Normal1"/>
        <w:keepLines/>
        <w:pBdr>
          <w:top w:val="nil"/>
          <w:left w:val="nil"/>
          <w:bottom w:val="nil"/>
          <w:right w:val="nil"/>
          <w:between w:val="nil"/>
          <w:bar w:val="nil"/>
        </w:pBdr>
        <w:jc w:val="both"/>
        <w:rPr>
          <w:rFonts w:ascii="Arial" w:hAnsi="Arial" w:cs="Arial"/>
          <w:sz w:val="18"/>
          <w:szCs w:val="18"/>
          <w:bdr w:val="nil"/>
        </w:rPr>
      </w:pPr>
      <w:r w:rsidRPr="008213ED">
        <w:rPr>
          <w:rFonts w:ascii="Arial" w:hAnsi="Arial" w:cs="Arial"/>
          <w:sz w:val="18"/>
          <w:szCs w:val="18"/>
          <w:bdr w:val="nil"/>
        </w:rPr>
        <w:t>A Diretoria Executiva prima pela administração rigorosa dos custos, com o objetivo de mantê-los em patamares compatíveis com as boas práticas de gestão, com os resultados esperados e em sintonia com as práticas do Conglomerado Banco do Brasil.</w:t>
      </w:r>
    </w:p>
    <w:p w:rsidR="008213ED" w:rsidRPr="008213ED" w:rsidRDefault="008213ED" w:rsidP="008213ED">
      <w:pPr>
        <w:pStyle w:val="Normal1"/>
        <w:keepLines/>
        <w:pBdr>
          <w:top w:val="nil"/>
          <w:left w:val="nil"/>
          <w:bottom w:val="nil"/>
          <w:right w:val="nil"/>
          <w:between w:val="nil"/>
          <w:bar w:val="nil"/>
        </w:pBdr>
        <w:jc w:val="both"/>
        <w:rPr>
          <w:rFonts w:ascii="Arial" w:hAnsi="Arial" w:cs="Arial"/>
          <w:sz w:val="18"/>
          <w:szCs w:val="18"/>
          <w:bdr w:val="nil"/>
        </w:rPr>
      </w:pPr>
    </w:p>
    <w:p w:rsidR="008213ED" w:rsidRPr="008213ED" w:rsidRDefault="00AC53E3" w:rsidP="008213ED">
      <w:pPr>
        <w:pStyle w:val="Normal1"/>
        <w:keepLines/>
        <w:pBdr>
          <w:top w:val="nil"/>
          <w:left w:val="nil"/>
          <w:bottom w:val="nil"/>
          <w:right w:val="nil"/>
          <w:between w:val="nil"/>
          <w:bar w:val="nil"/>
        </w:pBdr>
        <w:jc w:val="both"/>
        <w:rPr>
          <w:rFonts w:ascii="Arial" w:hAnsi="Arial" w:cs="Arial"/>
          <w:b/>
          <w:sz w:val="18"/>
          <w:szCs w:val="18"/>
          <w:bdr w:val="nil"/>
        </w:rPr>
      </w:pPr>
      <w:r w:rsidRPr="008213ED">
        <w:rPr>
          <w:rFonts w:ascii="Arial" w:hAnsi="Arial" w:cs="Arial"/>
          <w:b/>
          <w:sz w:val="18"/>
          <w:szCs w:val="18"/>
          <w:bdr w:val="nil"/>
        </w:rPr>
        <w:t xml:space="preserve">RISCOS DA CARTEIRA </w:t>
      </w:r>
    </w:p>
    <w:p w:rsidR="008213ED" w:rsidRPr="008213ED" w:rsidRDefault="008213ED" w:rsidP="008213ED">
      <w:pPr>
        <w:pStyle w:val="Normal1"/>
        <w:keepLines/>
        <w:pBdr>
          <w:top w:val="nil"/>
          <w:left w:val="nil"/>
          <w:bottom w:val="nil"/>
          <w:right w:val="nil"/>
          <w:between w:val="nil"/>
          <w:bar w:val="nil"/>
        </w:pBdr>
        <w:jc w:val="both"/>
        <w:rPr>
          <w:rFonts w:ascii="Arial" w:hAnsi="Arial" w:cs="Arial"/>
          <w:b/>
          <w:sz w:val="18"/>
          <w:szCs w:val="18"/>
          <w:bdr w:val="nil"/>
        </w:rPr>
      </w:pPr>
    </w:p>
    <w:p w:rsidR="008213ED" w:rsidRPr="008213ED" w:rsidRDefault="00AC53E3" w:rsidP="008213ED">
      <w:pPr>
        <w:pStyle w:val="01-Textonormal7"/>
        <w:keepLines/>
        <w:pBdr>
          <w:top w:val="nil"/>
          <w:left w:val="nil"/>
          <w:bottom w:val="nil"/>
          <w:right w:val="nil"/>
          <w:between w:val="nil"/>
          <w:bar w:val="nil"/>
        </w:pBdr>
        <w:spacing w:before="0"/>
        <w:rPr>
          <w:rFonts w:cs="Arial"/>
          <w:kern w:val="0"/>
          <w:szCs w:val="18"/>
          <w:bdr w:val="nil"/>
        </w:rPr>
      </w:pPr>
      <w:r w:rsidRPr="008213ED">
        <w:rPr>
          <w:rFonts w:cs="Arial"/>
          <w:b/>
          <w:kern w:val="0"/>
          <w:szCs w:val="18"/>
          <w:bdr w:val="nil"/>
        </w:rPr>
        <w:t>PERDAS</w:t>
      </w:r>
    </w:p>
    <w:p w:rsidR="008213ED" w:rsidRPr="008213ED" w:rsidRDefault="00AC53E3" w:rsidP="008213ED">
      <w:pPr>
        <w:pStyle w:val="Normal1"/>
        <w:keepLines/>
        <w:pBdr>
          <w:top w:val="nil"/>
          <w:left w:val="nil"/>
          <w:bottom w:val="nil"/>
          <w:right w:val="nil"/>
          <w:between w:val="nil"/>
          <w:bar w:val="nil"/>
        </w:pBdr>
        <w:jc w:val="both"/>
        <w:rPr>
          <w:rFonts w:ascii="Arial" w:hAnsi="Arial" w:cs="Arial"/>
          <w:strike/>
          <w:sz w:val="18"/>
          <w:szCs w:val="18"/>
          <w:bdr w:val="nil"/>
        </w:rPr>
      </w:pPr>
      <w:r w:rsidRPr="008213ED">
        <w:rPr>
          <w:rFonts w:ascii="Arial" w:hAnsi="Arial" w:cs="Arial"/>
          <w:sz w:val="18"/>
          <w:szCs w:val="18"/>
          <w:bdr w:val="nil"/>
        </w:rPr>
        <w:t xml:space="preserve">Não há ocorrência de perdas para as operações envolvidas na prestação de serviços efetuada no período. </w:t>
      </w:r>
    </w:p>
    <w:p w:rsidR="008213ED" w:rsidRPr="008213ED" w:rsidRDefault="008213ED" w:rsidP="008213ED">
      <w:pPr>
        <w:pStyle w:val="Normal1"/>
        <w:keepLines/>
        <w:pBdr>
          <w:top w:val="nil"/>
          <w:left w:val="nil"/>
          <w:bottom w:val="nil"/>
          <w:right w:val="nil"/>
          <w:between w:val="nil"/>
          <w:bar w:val="nil"/>
        </w:pBdr>
        <w:jc w:val="both"/>
        <w:rPr>
          <w:rFonts w:ascii="Arial" w:hAnsi="Arial" w:cs="Arial"/>
          <w:b/>
          <w:sz w:val="18"/>
          <w:szCs w:val="18"/>
          <w:bdr w:val="nil"/>
        </w:rPr>
      </w:pPr>
    </w:p>
    <w:p w:rsidR="008213ED" w:rsidRPr="008213ED" w:rsidRDefault="00AC53E3" w:rsidP="008213ED">
      <w:pPr>
        <w:pStyle w:val="Normal1"/>
        <w:keepLines/>
        <w:pBdr>
          <w:top w:val="nil"/>
          <w:left w:val="nil"/>
          <w:bottom w:val="nil"/>
          <w:right w:val="nil"/>
          <w:between w:val="nil"/>
          <w:bar w:val="nil"/>
        </w:pBdr>
        <w:suppressAutoHyphens/>
        <w:spacing w:after="120"/>
        <w:jc w:val="both"/>
        <w:rPr>
          <w:rFonts w:ascii="Arial" w:hAnsi="Arial" w:cs="Arial"/>
          <w:b/>
          <w:sz w:val="18"/>
          <w:szCs w:val="18"/>
          <w:bdr w:val="nil"/>
        </w:rPr>
      </w:pPr>
      <w:r w:rsidRPr="008213ED">
        <w:rPr>
          <w:rFonts w:ascii="Arial" w:hAnsi="Arial" w:cs="Arial"/>
          <w:b/>
          <w:sz w:val="18"/>
          <w:szCs w:val="18"/>
          <w:bdr w:val="nil"/>
        </w:rPr>
        <w:t>PASSIVOS CONTINGENTES</w:t>
      </w:r>
    </w:p>
    <w:p w:rsidR="008213ED" w:rsidRPr="008213ED" w:rsidRDefault="00AC53E3" w:rsidP="008213ED">
      <w:pPr>
        <w:pStyle w:val="Normal1"/>
        <w:keepLines/>
        <w:pBdr>
          <w:top w:val="nil"/>
          <w:left w:val="nil"/>
          <w:bottom w:val="nil"/>
          <w:right w:val="nil"/>
          <w:between w:val="nil"/>
          <w:bar w:val="nil"/>
        </w:pBdr>
        <w:jc w:val="both"/>
        <w:rPr>
          <w:rFonts w:ascii="Arial" w:hAnsi="Arial" w:cs="Arial"/>
          <w:sz w:val="18"/>
          <w:szCs w:val="18"/>
          <w:bdr w:val="nil"/>
        </w:rPr>
      </w:pPr>
      <w:r w:rsidRPr="008213ED">
        <w:rPr>
          <w:rFonts w:ascii="Arial" w:hAnsi="Arial" w:cs="Arial"/>
          <w:sz w:val="18"/>
          <w:szCs w:val="18"/>
          <w:bdr w:val="nil"/>
        </w:rPr>
        <w:t>Considerando a posição de 31.12.2020, a Ativos Gestão não é parte em ações adversas (cíveis ou trabalhistas).</w:t>
      </w:r>
    </w:p>
    <w:p w:rsidR="008213ED" w:rsidRPr="008213ED" w:rsidRDefault="008213ED" w:rsidP="008213ED">
      <w:pPr>
        <w:pStyle w:val="Normal1"/>
        <w:keepLines/>
        <w:pBdr>
          <w:top w:val="nil"/>
          <w:left w:val="nil"/>
          <w:bottom w:val="nil"/>
          <w:right w:val="nil"/>
          <w:between w:val="nil"/>
          <w:bar w:val="nil"/>
        </w:pBdr>
        <w:jc w:val="both"/>
        <w:rPr>
          <w:rFonts w:ascii="Arial" w:hAnsi="Arial" w:cs="Arial"/>
          <w:sz w:val="18"/>
          <w:szCs w:val="18"/>
          <w:bdr w:val="nil"/>
        </w:rPr>
      </w:pPr>
    </w:p>
    <w:p w:rsidR="008213ED" w:rsidRPr="008213ED" w:rsidRDefault="00AC53E3" w:rsidP="008213ED">
      <w:pPr>
        <w:pStyle w:val="Normal1"/>
        <w:keepLines/>
        <w:pBdr>
          <w:top w:val="nil"/>
          <w:left w:val="nil"/>
          <w:bottom w:val="nil"/>
          <w:right w:val="nil"/>
          <w:between w:val="nil"/>
          <w:bar w:val="nil"/>
        </w:pBdr>
        <w:jc w:val="both"/>
        <w:rPr>
          <w:rFonts w:ascii="Arial" w:hAnsi="Arial" w:cs="Arial"/>
          <w:sz w:val="18"/>
          <w:szCs w:val="18"/>
          <w:bdr w:val="nil"/>
        </w:rPr>
      </w:pPr>
      <w:r>
        <w:rPr>
          <w:rFonts w:ascii="Arial" w:hAnsi="Arial" w:cs="Arial"/>
          <w:b/>
          <w:sz w:val="18"/>
          <w:szCs w:val="18"/>
          <w:bdr w:val="nil"/>
        </w:rPr>
        <w:br w:type="page"/>
      </w:r>
      <w:r w:rsidRPr="008213ED">
        <w:rPr>
          <w:rFonts w:ascii="Arial" w:hAnsi="Arial" w:cs="Arial"/>
          <w:b/>
          <w:sz w:val="18"/>
          <w:szCs w:val="18"/>
          <w:bdr w:val="nil"/>
        </w:rPr>
        <w:t>RESPONSABILIDADE SOCIAL</w:t>
      </w:r>
    </w:p>
    <w:p w:rsidR="008213ED" w:rsidRPr="008213ED" w:rsidRDefault="008213ED" w:rsidP="008213ED">
      <w:pPr>
        <w:pStyle w:val="Normal1"/>
        <w:keepLines/>
        <w:pBdr>
          <w:top w:val="nil"/>
          <w:left w:val="nil"/>
          <w:bottom w:val="nil"/>
          <w:right w:val="nil"/>
          <w:between w:val="nil"/>
          <w:bar w:val="nil"/>
        </w:pBdr>
        <w:jc w:val="both"/>
        <w:rPr>
          <w:rFonts w:ascii="Arial" w:hAnsi="Arial" w:cs="Arial"/>
          <w:sz w:val="18"/>
          <w:szCs w:val="18"/>
          <w:bdr w:val="nil"/>
        </w:rPr>
      </w:pPr>
    </w:p>
    <w:p w:rsidR="008213ED" w:rsidRPr="008213ED" w:rsidRDefault="00AC53E3" w:rsidP="008213ED">
      <w:pPr>
        <w:pStyle w:val="Normal1"/>
        <w:keepLines/>
        <w:pBdr>
          <w:top w:val="nil"/>
          <w:left w:val="nil"/>
          <w:bottom w:val="nil"/>
          <w:right w:val="nil"/>
          <w:between w:val="nil"/>
          <w:bar w:val="nil"/>
        </w:pBdr>
        <w:jc w:val="both"/>
        <w:rPr>
          <w:rFonts w:ascii="Arial" w:hAnsi="Arial" w:cs="Arial"/>
          <w:sz w:val="18"/>
          <w:szCs w:val="18"/>
          <w:bdr w:val="nil"/>
        </w:rPr>
      </w:pPr>
      <w:r w:rsidRPr="008213ED">
        <w:rPr>
          <w:rFonts w:ascii="Arial" w:hAnsi="Arial" w:cs="Arial"/>
          <w:sz w:val="18"/>
          <w:szCs w:val="18"/>
          <w:bdr w:val="nil"/>
        </w:rPr>
        <w:t>A Ativos Gestão norteia suas atitudes de prestação de serviços no respeito aos direitos dos cidadãos, orientando as equipes a pautarem suas ações nos estritos preceitos do Código Civil Brasileiro, no Código de Defesa do Consumidor e demais legislações aplicáveis.</w:t>
      </w:r>
    </w:p>
    <w:p w:rsidR="008213ED" w:rsidRPr="008213ED" w:rsidRDefault="008213ED" w:rsidP="008213ED">
      <w:pPr>
        <w:pStyle w:val="Normal1"/>
        <w:keepLines/>
        <w:pBdr>
          <w:top w:val="nil"/>
          <w:left w:val="nil"/>
          <w:bottom w:val="nil"/>
          <w:right w:val="nil"/>
          <w:between w:val="nil"/>
          <w:bar w:val="nil"/>
        </w:pBdr>
        <w:jc w:val="both"/>
        <w:rPr>
          <w:rFonts w:ascii="Arial" w:hAnsi="Arial" w:cs="Arial"/>
          <w:sz w:val="18"/>
          <w:szCs w:val="18"/>
          <w:bdr w:val="nil"/>
        </w:rPr>
      </w:pPr>
    </w:p>
    <w:p w:rsidR="008213ED" w:rsidRPr="008213ED" w:rsidRDefault="00AC53E3" w:rsidP="008213ED">
      <w:pPr>
        <w:pStyle w:val="Normal1"/>
        <w:keepLines/>
        <w:pBdr>
          <w:top w:val="nil"/>
          <w:left w:val="nil"/>
          <w:bottom w:val="nil"/>
          <w:right w:val="nil"/>
          <w:between w:val="nil"/>
          <w:bar w:val="nil"/>
        </w:pBdr>
        <w:jc w:val="both"/>
        <w:rPr>
          <w:rFonts w:ascii="Arial" w:hAnsi="Arial" w:cs="Arial"/>
          <w:sz w:val="18"/>
          <w:szCs w:val="18"/>
          <w:bdr w:val="nil"/>
        </w:rPr>
      </w:pPr>
      <w:r w:rsidRPr="008213ED">
        <w:rPr>
          <w:rFonts w:ascii="Arial" w:hAnsi="Arial" w:cs="Arial"/>
          <w:sz w:val="18"/>
          <w:szCs w:val="18"/>
          <w:bdr w:val="nil"/>
        </w:rPr>
        <w:t>Enquanto subsidiária integral e direta da Ativos S.A. Securitizadora de Créditos Financeiros, a atuação da Ativos Gestão alinha-se às políticas e premissas da Controladora.</w:t>
      </w:r>
    </w:p>
    <w:p w:rsidR="008213ED" w:rsidRPr="008213ED" w:rsidRDefault="008213ED" w:rsidP="008213ED">
      <w:pPr>
        <w:pStyle w:val="Normal1"/>
        <w:keepLines/>
        <w:pBdr>
          <w:top w:val="nil"/>
          <w:left w:val="nil"/>
          <w:bottom w:val="nil"/>
          <w:right w:val="nil"/>
          <w:between w:val="nil"/>
          <w:bar w:val="nil"/>
        </w:pBdr>
        <w:rPr>
          <w:rFonts w:ascii="Arial" w:hAnsi="Arial" w:cs="Arial"/>
          <w:sz w:val="18"/>
          <w:szCs w:val="18"/>
          <w:bdr w:val="nil"/>
        </w:rPr>
      </w:pPr>
    </w:p>
    <w:p w:rsidR="008213ED" w:rsidRPr="008213ED" w:rsidRDefault="00AC53E3" w:rsidP="008213ED">
      <w:pPr>
        <w:pStyle w:val="Normal1"/>
        <w:keepLines/>
        <w:pBdr>
          <w:top w:val="nil"/>
          <w:left w:val="nil"/>
          <w:bottom w:val="nil"/>
          <w:right w:val="nil"/>
          <w:between w:val="nil"/>
          <w:bar w:val="nil"/>
        </w:pBdr>
        <w:jc w:val="both"/>
        <w:rPr>
          <w:rFonts w:ascii="Arial" w:hAnsi="Arial" w:cs="Arial"/>
          <w:sz w:val="18"/>
          <w:szCs w:val="18"/>
          <w:bdr w:val="nil"/>
        </w:rPr>
      </w:pPr>
      <w:r w:rsidRPr="008213ED">
        <w:rPr>
          <w:rFonts w:ascii="Arial" w:hAnsi="Arial" w:cs="Arial"/>
          <w:sz w:val="18"/>
          <w:szCs w:val="18"/>
          <w:bdr w:val="nil"/>
        </w:rPr>
        <w:t xml:space="preserve">A Ativos Gestão participa de projetos vinculados à administração pública direta e indireta, oferecendo soluções de recuperação de crédito personalizadas que auxiliam no atendimento às demandas relacionadas a cobrança de Dívida Ativa da União, Estados e Municípios, gerando arrecadação para Fazenda Pública. Além disso, colabora com Políticas Públicas ao ensejar a possibilidade de renegociação das dívidas sob sua gestão em diversos canais de atendimento, tais como </w:t>
      </w:r>
      <w:r w:rsidRPr="008213ED">
        <w:rPr>
          <w:rFonts w:ascii="Arial" w:hAnsi="Arial" w:cs="Arial"/>
          <w:i/>
          <w:iCs/>
          <w:sz w:val="18"/>
          <w:szCs w:val="18"/>
          <w:bdr w:val="nil"/>
        </w:rPr>
        <w:t>internet</w:t>
      </w:r>
      <w:r w:rsidRPr="008213ED">
        <w:rPr>
          <w:rFonts w:ascii="Arial" w:hAnsi="Arial" w:cs="Arial"/>
          <w:sz w:val="18"/>
          <w:szCs w:val="18"/>
          <w:bdr w:val="nil"/>
        </w:rPr>
        <w:t xml:space="preserve">, </w:t>
      </w:r>
      <w:r w:rsidRPr="008213ED">
        <w:rPr>
          <w:rFonts w:ascii="Arial" w:hAnsi="Arial" w:cs="Arial"/>
          <w:i/>
          <w:iCs/>
          <w:sz w:val="18"/>
          <w:szCs w:val="18"/>
          <w:bdr w:val="nil"/>
        </w:rPr>
        <w:t>mobile</w:t>
      </w:r>
      <w:r w:rsidRPr="008213ED">
        <w:rPr>
          <w:rFonts w:ascii="Arial" w:hAnsi="Arial" w:cs="Arial"/>
          <w:sz w:val="18"/>
          <w:szCs w:val="18"/>
          <w:bdr w:val="nil"/>
        </w:rPr>
        <w:t xml:space="preserve">, </w:t>
      </w:r>
      <w:r w:rsidRPr="008213ED">
        <w:rPr>
          <w:rFonts w:ascii="Arial" w:hAnsi="Arial" w:cs="Arial"/>
          <w:i/>
          <w:iCs/>
          <w:sz w:val="18"/>
          <w:szCs w:val="18"/>
          <w:bdr w:val="nil"/>
        </w:rPr>
        <w:t>contact center</w:t>
      </w:r>
      <w:r w:rsidRPr="008213ED">
        <w:rPr>
          <w:rFonts w:ascii="Arial" w:hAnsi="Arial" w:cs="Arial"/>
          <w:sz w:val="18"/>
          <w:szCs w:val="18"/>
          <w:bdr w:val="nil"/>
        </w:rPr>
        <w:t xml:space="preserve"> e atendimento pessoal. </w:t>
      </w:r>
    </w:p>
    <w:p w:rsidR="008213ED" w:rsidRPr="008213ED" w:rsidRDefault="008213ED" w:rsidP="008213ED">
      <w:pPr>
        <w:pStyle w:val="Normal1"/>
        <w:keepLines/>
        <w:pBdr>
          <w:top w:val="nil"/>
          <w:left w:val="nil"/>
          <w:bottom w:val="nil"/>
          <w:right w:val="nil"/>
          <w:between w:val="nil"/>
          <w:bar w:val="nil"/>
        </w:pBdr>
        <w:jc w:val="both"/>
        <w:rPr>
          <w:rFonts w:ascii="Arial" w:hAnsi="Arial" w:cs="Arial"/>
          <w:sz w:val="18"/>
          <w:szCs w:val="18"/>
          <w:bdr w:val="nil"/>
        </w:rPr>
      </w:pPr>
    </w:p>
    <w:p w:rsidR="008213ED" w:rsidRPr="008213ED" w:rsidRDefault="00AC53E3" w:rsidP="008213ED">
      <w:pPr>
        <w:pStyle w:val="01-Textonormal7"/>
        <w:keepLines/>
        <w:pBdr>
          <w:top w:val="nil"/>
          <w:left w:val="nil"/>
          <w:bottom w:val="nil"/>
          <w:right w:val="nil"/>
          <w:between w:val="nil"/>
          <w:bar w:val="nil"/>
        </w:pBdr>
        <w:spacing w:before="0"/>
        <w:rPr>
          <w:rFonts w:cs="Arial"/>
          <w:kern w:val="0"/>
          <w:szCs w:val="18"/>
          <w:bdr w:val="nil"/>
        </w:rPr>
      </w:pPr>
      <w:r w:rsidRPr="008213ED">
        <w:rPr>
          <w:rFonts w:cs="Arial"/>
          <w:b/>
          <w:kern w:val="0"/>
          <w:szCs w:val="18"/>
          <w:bdr w:val="nil"/>
        </w:rPr>
        <w:t>CONTRIBUIÇÃO FINANCEIRA PARA A SOCIEDADE</w:t>
      </w:r>
    </w:p>
    <w:p w:rsidR="008213ED" w:rsidRPr="008213ED" w:rsidRDefault="00AC53E3" w:rsidP="008213ED">
      <w:pPr>
        <w:pStyle w:val="Normal1"/>
        <w:keepLines/>
        <w:pBdr>
          <w:top w:val="nil"/>
          <w:left w:val="nil"/>
          <w:bottom w:val="nil"/>
          <w:right w:val="nil"/>
          <w:between w:val="nil"/>
          <w:bar w:val="nil"/>
        </w:pBdr>
        <w:jc w:val="both"/>
        <w:rPr>
          <w:rFonts w:ascii="Arial" w:hAnsi="Arial" w:cs="Arial"/>
          <w:sz w:val="18"/>
          <w:szCs w:val="18"/>
          <w:bdr w:val="nil"/>
        </w:rPr>
      </w:pPr>
      <w:r w:rsidRPr="008213ED">
        <w:rPr>
          <w:rFonts w:ascii="Arial" w:hAnsi="Arial" w:cs="Arial"/>
          <w:sz w:val="18"/>
          <w:szCs w:val="18"/>
          <w:bdr w:val="nil"/>
        </w:rPr>
        <w:t>A atuação da Ativos Gestão também reflete em contribuição financeira para a sociedade a título de impostos e contribuições. Em 2020 foram apurados R$ 1.273 mil, sendo:</w:t>
      </w:r>
    </w:p>
    <w:p w:rsidR="008213ED" w:rsidRPr="008213ED" w:rsidRDefault="008213ED" w:rsidP="008213ED">
      <w:pPr>
        <w:pStyle w:val="Normal1"/>
        <w:keepLines/>
        <w:pBdr>
          <w:top w:val="nil"/>
          <w:left w:val="nil"/>
          <w:bottom w:val="nil"/>
          <w:right w:val="nil"/>
          <w:between w:val="nil"/>
          <w:bar w:val="nil"/>
        </w:pBdr>
        <w:jc w:val="both"/>
        <w:rPr>
          <w:rFonts w:ascii="Arial" w:hAnsi="Arial" w:cs="Arial"/>
          <w:sz w:val="18"/>
          <w:szCs w:val="18"/>
          <w:bdr w:val="nil"/>
        </w:rPr>
      </w:pPr>
    </w:p>
    <w:tbl>
      <w:tblPr>
        <w:tblpPr w:leftFromText="141" w:rightFromText="141" w:topFromText="120" w:bottomFromText="120" w:vertAnchor="text" w:horzAnchor="margin" w:tblpXSpec="center" w:tblpY="-15"/>
        <w:tblW w:w="9707" w:type="dxa"/>
        <w:tblBorders>
          <w:top w:val="single" w:sz="4" w:space="0" w:color="auto"/>
          <w:bottom w:val="single" w:sz="4" w:space="0" w:color="auto"/>
        </w:tblBorders>
        <w:tblLook w:val="01E0" w:firstRow="1" w:lastRow="1" w:firstColumn="1" w:lastColumn="1" w:noHBand="0" w:noVBand="0"/>
      </w:tblPr>
      <w:tblGrid>
        <w:gridCol w:w="6745"/>
        <w:gridCol w:w="2962"/>
      </w:tblGrid>
      <w:tr w:rsidR="009D32D0" w:rsidTr="008213ED">
        <w:tc>
          <w:tcPr>
            <w:tcW w:w="6745" w:type="dxa"/>
            <w:tcBorders>
              <w:top w:val="nil"/>
              <w:left w:val="nil"/>
              <w:bottom w:val="single" w:sz="6" w:space="0" w:color="auto"/>
              <w:right w:val="nil"/>
            </w:tcBorders>
            <w:vAlign w:val="center"/>
          </w:tcPr>
          <w:p w:rsidR="008213ED" w:rsidRPr="008213ED" w:rsidRDefault="008213ED">
            <w:pPr>
              <w:pStyle w:val="Normal1"/>
              <w:spacing w:line="276" w:lineRule="auto"/>
              <w:jc w:val="both"/>
              <w:rPr>
                <w:rFonts w:ascii="Arial" w:hAnsi="Arial" w:cs="Arial"/>
                <w:b/>
                <w:smallCaps/>
                <w:sz w:val="16"/>
                <w:szCs w:val="18"/>
                <w:bdr w:val="nil"/>
              </w:rPr>
            </w:pPr>
          </w:p>
        </w:tc>
        <w:tc>
          <w:tcPr>
            <w:tcW w:w="2962" w:type="dxa"/>
            <w:tcBorders>
              <w:top w:val="nil"/>
              <w:left w:val="nil"/>
              <w:bottom w:val="single" w:sz="6" w:space="0" w:color="auto"/>
              <w:right w:val="nil"/>
            </w:tcBorders>
            <w:vAlign w:val="center"/>
            <w:hideMark/>
          </w:tcPr>
          <w:p w:rsidR="008213ED" w:rsidRPr="008213ED" w:rsidRDefault="00AC53E3">
            <w:pPr>
              <w:pStyle w:val="Normal1"/>
              <w:pBdr>
                <w:top w:val="nil"/>
                <w:left w:val="nil"/>
                <w:bottom w:val="nil"/>
                <w:right w:val="nil"/>
                <w:between w:val="nil"/>
                <w:bar w:val="nil"/>
              </w:pBdr>
              <w:spacing w:line="276" w:lineRule="auto"/>
              <w:jc w:val="right"/>
              <w:rPr>
                <w:rFonts w:ascii="Arial" w:hAnsi="Arial" w:cs="Arial"/>
                <w:b/>
                <w:smallCaps/>
                <w:sz w:val="16"/>
                <w:szCs w:val="18"/>
                <w:bdr w:val="nil"/>
              </w:rPr>
            </w:pPr>
            <w:r w:rsidRPr="008213ED">
              <w:rPr>
                <w:rFonts w:ascii="Arial" w:hAnsi="Arial" w:cs="Arial"/>
                <w:b/>
                <w:smallCaps/>
                <w:sz w:val="16"/>
                <w:szCs w:val="18"/>
                <w:bdr w:val="nil"/>
              </w:rPr>
              <w:t xml:space="preserve">R$ </w:t>
            </w:r>
            <w:r w:rsidRPr="008213ED">
              <w:rPr>
                <w:rFonts w:ascii="Arial" w:hAnsi="Arial" w:cs="Arial"/>
                <w:b/>
                <w:sz w:val="16"/>
                <w:szCs w:val="18"/>
                <w:bdr w:val="nil"/>
              </w:rPr>
              <w:t>mil</w:t>
            </w:r>
          </w:p>
        </w:tc>
      </w:tr>
      <w:tr w:rsidR="009D32D0" w:rsidTr="008213ED">
        <w:tc>
          <w:tcPr>
            <w:tcW w:w="6745" w:type="dxa"/>
            <w:tcBorders>
              <w:top w:val="single" w:sz="6" w:space="0" w:color="auto"/>
              <w:left w:val="nil"/>
              <w:bottom w:val="single" w:sz="6" w:space="0" w:color="auto"/>
              <w:right w:val="nil"/>
            </w:tcBorders>
            <w:vAlign w:val="center"/>
            <w:hideMark/>
          </w:tcPr>
          <w:p w:rsidR="008213ED" w:rsidRPr="008213ED" w:rsidRDefault="00AC53E3">
            <w:pPr>
              <w:pStyle w:val="Normal1"/>
              <w:pBdr>
                <w:top w:val="nil"/>
                <w:left w:val="nil"/>
                <w:bottom w:val="nil"/>
                <w:right w:val="nil"/>
                <w:between w:val="nil"/>
                <w:bar w:val="nil"/>
              </w:pBdr>
              <w:spacing w:line="276" w:lineRule="auto"/>
              <w:jc w:val="both"/>
              <w:rPr>
                <w:rFonts w:ascii="Arial" w:hAnsi="Arial" w:cs="Arial"/>
                <w:b/>
                <w:smallCaps/>
                <w:sz w:val="16"/>
                <w:szCs w:val="18"/>
                <w:bdr w:val="nil"/>
              </w:rPr>
            </w:pPr>
            <w:r w:rsidRPr="008213ED">
              <w:rPr>
                <w:rFonts w:ascii="Arial" w:hAnsi="Arial" w:cs="Arial"/>
                <w:b/>
                <w:smallCaps/>
                <w:sz w:val="16"/>
                <w:szCs w:val="18"/>
                <w:bdr w:val="nil"/>
              </w:rPr>
              <w:t>Impostos Apurados</w:t>
            </w:r>
          </w:p>
        </w:tc>
        <w:tc>
          <w:tcPr>
            <w:tcW w:w="2962" w:type="dxa"/>
            <w:tcBorders>
              <w:top w:val="single" w:sz="6" w:space="0" w:color="auto"/>
              <w:left w:val="nil"/>
              <w:bottom w:val="single" w:sz="6" w:space="0" w:color="auto"/>
              <w:right w:val="nil"/>
            </w:tcBorders>
            <w:vAlign w:val="center"/>
            <w:hideMark/>
          </w:tcPr>
          <w:p w:rsidR="008213ED" w:rsidRPr="008213ED" w:rsidRDefault="00AC53E3">
            <w:pPr>
              <w:pStyle w:val="Normal1"/>
              <w:pBdr>
                <w:top w:val="nil"/>
                <w:left w:val="nil"/>
                <w:bottom w:val="nil"/>
                <w:right w:val="nil"/>
                <w:between w:val="nil"/>
                <w:bar w:val="nil"/>
              </w:pBdr>
              <w:spacing w:line="276" w:lineRule="auto"/>
              <w:jc w:val="right"/>
              <w:rPr>
                <w:rFonts w:ascii="Arial" w:hAnsi="Arial" w:cs="Arial"/>
                <w:b/>
                <w:smallCaps/>
                <w:sz w:val="16"/>
                <w:szCs w:val="18"/>
                <w:bdr w:val="nil"/>
              </w:rPr>
            </w:pPr>
            <w:r w:rsidRPr="008213ED">
              <w:rPr>
                <w:rFonts w:ascii="Arial" w:hAnsi="Arial" w:cs="Arial"/>
                <w:b/>
                <w:smallCaps/>
                <w:sz w:val="16"/>
                <w:szCs w:val="18"/>
                <w:bdr w:val="nil"/>
              </w:rPr>
              <w:t>Valores</w:t>
            </w:r>
          </w:p>
        </w:tc>
      </w:tr>
      <w:tr w:rsidR="009D32D0" w:rsidTr="008213ED">
        <w:tc>
          <w:tcPr>
            <w:tcW w:w="6745" w:type="dxa"/>
            <w:tcBorders>
              <w:top w:val="single" w:sz="6" w:space="0" w:color="auto"/>
              <w:left w:val="nil"/>
              <w:bottom w:val="nil"/>
              <w:right w:val="nil"/>
            </w:tcBorders>
            <w:vAlign w:val="center"/>
            <w:hideMark/>
          </w:tcPr>
          <w:p w:rsidR="008213ED" w:rsidRPr="008213ED" w:rsidRDefault="00AC53E3">
            <w:pPr>
              <w:pStyle w:val="Normal1"/>
              <w:pBdr>
                <w:top w:val="nil"/>
                <w:left w:val="nil"/>
                <w:bottom w:val="nil"/>
                <w:right w:val="nil"/>
                <w:between w:val="nil"/>
                <w:bar w:val="nil"/>
              </w:pBdr>
              <w:spacing w:line="276" w:lineRule="auto"/>
              <w:jc w:val="both"/>
              <w:rPr>
                <w:rFonts w:ascii="Arial" w:hAnsi="Arial" w:cs="Arial"/>
                <w:sz w:val="16"/>
                <w:szCs w:val="18"/>
                <w:bdr w:val="nil"/>
              </w:rPr>
            </w:pPr>
            <w:r w:rsidRPr="008213ED">
              <w:rPr>
                <w:rFonts w:ascii="Arial" w:hAnsi="Arial" w:cs="Arial"/>
                <w:sz w:val="16"/>
                <w:szCs w:val="18"/>
                <w:bdr w:val="nil"/>
              </w:rPr>
              <w:t xml:space="preserve">Imposto de Renda </w:t>
            </w:r>
          </w:p>
        </w:tc>
        <w:tc>
          <w:tcPr>
            <w:tcW w:w="2962" w:type="dxa"/>
            <w:tcBorders>
              <w:top w:val="single" w:sz="6" w:space="0" w:color="auto"/>
              <w:left w:val="nil"/>
              <w:bottom w:val="nil"/>
              <w:right w:val="nil"/>
            </w:tcBorders>
            <w:vAlign w:val="center"/>
            <w:hideMark/>
          </w:tcPr>
          <w:p w:rsidR="008213ED" w:rsidRPr="008213ED" w:rsidRDefault="00AC53E3">
            <w:pPr>
              <w:pStyle w:val="Normal1"/>
              <w:pBdr>
                <w:top w:val="nil"/>
                <w:left w:val="nil"/>
                <w:bottom w:val="nil"/>
                <w:right w:val="nil"/>
                <w:between w:val="nil"/>
                <w:bar w:val="nil"/>
              </w:pBdr>
              <w:spacing w:line="276" w:lineRule="auto"/>
              <w:jc w:val="right"/>
              <w:rPr>
                <w:rFonts w:ascii="Arial" w:hAnsi="Arial" w:cs="Arial"/>
                <w:sz w:val="16"/>
                <w:szCs w:val="18"/>
                <w:bdr w:val="nil"/>
              </w:rPr>
            </w:pPr>
            <w:r w:rsidRPr="008213ED">
              <w:rPr>
                <w:rFonts w:ascii="Arial" w:hAnsi="Arial" w:cs="Arial"/>
                <w:sz w:val="16"/>
                <w:szCs w:val="18"/>
                <w:bdr w:val="nil"/>
              </w:rPr>
              <w:t>(520)</w:t>
            </w:r>
          </w:p>
        </w:tc>
      </w:tr>
      <w:tr w:rsidR="009D32D0" w:rsidTr="008213ED">
        <w:tc>
          <w:tcPr>
            <w:tcW w:w="6745" w:type="dxa"/>
            <w:tcBorders>
              <w:top w:val="nil"/>
              <w:left w:val="nil"/>
              <w:bottom w:val="nil"/>
              <w:right w:val="nil"/>
            </w:tcBorders>
            <w:vAlign w:val="center"/>
            <w:hideMark/>
          </w:tcPr>
          <w:p w:rsidR="008213ED" w:rsidRPr="008213ED" w:rsidRDefault="00AC53E3">
            <w:pPr>
              <w:pStyle w:val="Normal1"/>
              <w:pBdr>
                <w:top w:val="nil"/>
                <w:left w:val="nil"/>
                <w:bottom w:val="nil"/>
                <w:right w:val="nil"/>
                <w:between w:val="nil"/>
                <w:bar w:val="nil"/>
              </w:pBdr>
              <w:spacing w:line="276" w:lineRule="auto"/>
              <w:jc w:val="both"/>
              <w:rPr>
                <w:rFonts w:ascii="Arial" w:hAnsi="Arial" w:cs="Arial"/>
                <w:sz w:val="16"/>
                <w:szCs w:val="18"/>
                <w:bdr w:val="nil"/>
              </w:rPr>
            </w:pPr>
            <w:r w:rsidRPr="008213ED">
              <w:rPr>
                <w:rFonts w:ascii="Arial" w:hAnsi="Arial" w:cs="Arial"/>
                <w:sz w:val="16"/>
                <w:szCs w:val="18"/>
                <w:bdr w:val="nil"/>
              </w:rPr>
              <w:t xml:space="preserve">Contribuição Social sobre o Lucro Líquido </w:t>
            </w:r>
          </w:p>
        </w:tc>
        <w:tc>
          <w:tcPr>
            <w:tcW w:w="2962" w:type="dxa"/>
            <w:tcBorders>
              <w:top w:val="nil"/>
              <w:left w:val="nil"/>
              <w:bottom w:val="nil"/>
              <w:right w:val="nil"/>
            </w:tcBorders>
            <w:vAlign w:val="center"/>
            <w:hideMark/>
          </w:tcPr>
          <w:p w:rsidR="008213ED" w:rsidRPr="008213ED" w:rsidRDefault="00AC53E3">
            <w:pPr>
              <w:pStyle w:val="Normal1"/>
              <w:pBdr>
                <w:top w:val="nil"/>
                <w:left w:val="nil"/>
                <w:bottom w:val="nil"/>
                <w:right w:val="nil"/>
                <w:between w:val="nil"/>
                <w:bar w:val="nil"/>
              </w:pBdr>
              <w:spacing w:line="276" w:lineRule="auto"/>
              <w:jc w:val="right"/>
              <w:rPr>
                <w:rFonts w:ascii="Arial" w:hAnsi="Arial" w:cs="Arial"/>
                <w:sz w:val="16"/>
                <w:szCs w:val="18"/>
                <w:bdr w:val="nil"/>
              </w:rPr>
            </w:pPr>
            <w:r w:rsidRPr="008213ED">
              <w:rPr>
                <w:rFonts w:ascii="Arial" w:hAnsi="Arial" w:cs="Arial"/>
                <w:sz w:val="16"/>
                <w:szCs w:val="18"/>
                <w:bdr w:val="nil"/>
              </w:rPr>
              <w:t>(196)</w:t>
            </w:r>
          </w:p>
        </w:tc>
      </w:tr>
      <w:tr w:rsidR="009D32D0" w:rsidTr="008213ED">
        <w:tc>
          <w:tcPr>
            <w:tcW w:w="6745" w:type="dxa"/>
            <w:tcBorders>
              <w:top w:val="nil"/>
              <w:left w:val="nil"/>
              <w:bottom w:val="nil"/>
              <w:right w:val="nil"/>
            </w:tcBorders>
            <w:vAlign w:val="center"/>
            <w:hideMark/>
          </w:tcPr>
          <w:p w:rsidR="008213ED" w:rsidRPr="008213ED" w:rsidRDefault="00AC53E3">
            <w:pPr>
              <w:pStyle w:val="Normal1"/>
              <w:pBdr>
                <w:top w:val="nil"/>
                <w:left w:val="nil"/>
                <w:bottom w:val="nil"/>
                <w:right w:val="nil"/>
                <w:between w:val="nil"/>
                <w:bar w:val="nil"/>
              </w:pBdr>
              <w:spacing w:line="276" w:lineRule="auto"/>
              <w:jc w:val="both"/>
              <w:rPr>
                <w:rFonts w:ascii="Arial" w:hAnsi="Arial" w:cs="Arial"/>
                <w:sz w:val="16"/>
                <w:szCs w:val="18"/>
                <w:bdr w:val="nil"/>
              </w:rPr>
            </w:pPr>
            <w:r w:rsidRPr="008213ED">
              <w:rPr>
                <w:rFonts w:ascii="Arial" w:hAnsi="Arial" w:cs="Arial"/>
                <w:sz w:val="16"/>
                <w:szCs w:val="18"/>
                <w:bdr w:val="nil"/>
              </w:rPr>
              <w:t xml:space="preserve">COFINS </w:t>
            </w:r>
          </w:p>
        </w:tc>
        <w:tc>
          <w:tcPr>
            <w:tcW w:w="2962" w:type="dxa"/>
            <w:tcBorders>
              <w:top w:val="nil"/>
              <w:left w:val="nil"/>
              <w:bottom w:val="nil"/>
              <w:right w:val="nil"/>
            </w:tcBorders>
            <w:vAlign w:val="center"/>
            <w:hideMark/>
          </w:tcPr>
          <w:p w:rsidR="008213ED" w:rsidRPr="008213ED" w:rsidRDefault="00AC53E3">
            <w:pPr>
              <w:pStyle w:val="Normal1"/>
              <w:pBdr>
                <w:top w:val="nil"/>
                <w:left w:val="nil"/>
                <w:bottom w:val="nil"/>
                <w:right w:val="nil"/>
                <w:between w:val="nil"/>
                <w:bar w:val="nil"/>
              </w:pBdr>
              <w:spacing w:line="276" w:lineRule="auto"/>
              <w:jc w:val="right"/>
              <w:rPr>
                <w:rFonts w:ascii="Arial" w:hAnsi="Arial" w:cs="Arial"/>
                <w:sz w:val="16"/>
                <w:szCs w:val="18"/>
                <w:bdr w:val="nil"/>
              </w:rPr>
            </w:pPr>
            <w:r w:rsidRPr="008213ED">
              <w:rPr>
                <w:rFonts w:ascii="Arial" w:hAnsi="Arial" w:cs="Arial"/>
                <w:sz w:val="16"/>
                <w:szCs w:val="18"/>
                <w:bdr w:val="nil"/>
              </w:rPr>
              <w:t>(195)</w:t>
            </w:r>
          </w:p>
        </w:tc>
      </w:tr>
      <w:tr w:rsidR="009D32D0" w:rsidTr="008213ED">
        <w:tc>
          <w:tcPr>
            <w:tcW w:w="6745" w:type="dxa"/>
            <w:tcBorders>
              <w:top w:val="nil"/>
              <w:left w:val="nil"/>
              <w:bottom w:val="nil"/>
              <w:right w:val="nil"/>
            </w:tcBorders>
            <w:vAlign w:val="center"/>
            <w:hideMark/>
          </w:tcPr>
          <w:p w:rsidR="008213ED" w:rsidRPr="008213ED" w:rsidRDefault="00AC53E3">
            <w:pPr>
              <w:pStyle w:val="Normal1"/>
              <w:pBdr>
                <w:top w:val="nil"/>
                <w:left w:val="nil"/>
                <w:bottom w:val="nil"/>
                <w:right w:val="nil"/>
                <w:between w:val="nil"/>
                <w:bar w:val="nil"/>
              </w:pBdr>
              <w:spacing w:line="276" w:lineRule="auto"/>
              <w:jc w:val="both"/>
              <w:rPr>
                <w:rFonts w:ascii="Arial" w:hAnsi="Arial" w:cs="Arial"/>
                <w:sz w:val="16"/>
                <w:szCs w:val="18"/>
                <w:bdr w:val="nil"/>
              </w:rPr>
            </w:pPr>
            <w:r w:rsidRPr="008213ED">
              <w:rPr>
                <w:rFonts w:ascii="Arial" w:hAnsi="Arial" w:cs="Arial"/>
                <w:sz w:val="16"/>
                <w:szCs w:val="18"/>
                <w:bdr w:val="nil"/>
              </w:rPr>
              <w:t xml:space="preserve">PIS/PASEP </w:t>
            </w:r>
          </w:p>
        </w:tc>
        <w:tc>
          <w:tcPr>
            <w:tcW w:w="2962" w:type="dxa"/>
            <w:tcBorders>
              <w:top w:val="nil"/>
              <w:left w:val="nil"/>
              <w:bottom w:val="nil"/>
              <w:right w:val="nil"/>
            </w:tcBorders>
            <w:vAlign w:val="center"/>
            <w:hideMark/>
          </w:tcPr>
          <w:p w:rsidR="008213ED" w:rsidRPr="008213ED" w:rsidRDefault="00AC53E3">
            <w:pPr>
              <w:pStyle w:val="Normal1"/>
              <w:pBdr>
                <w:top w:val="nil"/>
                <w:left w:val="nil"/>
                <w:bottom w:val="nil"/>
                <w:right w:val="nil"/>
                <w:between w:val="nil"/>
                <w:bar w:val="nil"/>
              </w:pBdr>
              <w:spacing w:line="276" w:lineRule="auto"/>
              <w:jc w:val="right"/>
              <w:rPr>
                <w:rFonts w:ascii="Arial" w:hAnsi="Arial" w:cs="Arial"/>
                <w:sz w:val="16"/>
                <w:szCs w:val="18"/>
                <w:bdr w:val="nil"/>
              </w:rPr>
            </w:pPr>
            <w:r w:rsidRPr="008213ED">
              <w:rPr>
                <w:rFonts w:ascii="Arial" w:hAnsi="Arial" w:cs="Arial"/>
                <w:sz w:val="16"/>
                <w:szCs w:val="18"/>
                <w:bdr w:val="nil"/>
              </w:rPr>
              <w:t>(42)</w:t>
            </w:r>
          </w:p>
        </w:tc>
      </w:tr>
      <w:tr w:rsidR="00AC53E3" w:rsidTr="008213ED">
        <w:tc>
          <w:tcPr>
            <w:tcW w:w="6745" w:type="dxa"/>
            <w:tcBorders>
              <w:top w:val="nil"/>
              <w:left w:val="nil"/>
              <w:bottom w:val="single" w:sz="4" w:space="0" w:color="auto"/>
              <w:right w:val="nil"/>
            </w:tcBorders>
            <w:vAlign w:val="center"/>
            <w:hideMark/>
          </w:tcPr>
          <w:p w:rsidR="00AC53E3" w:rsidRPr="008213ED" w:rsidRDefault="00AC53E3" w:rsidP="00AC53E3">
            <w:pPr>
              <w:pStyle w:val="Normal1"/>
              <w:pBdr>
                <w:top w:val="nil"/>
                <w:left w:val="nil"/>
                <w:bottom w:val="nil"/>
                <w:right w:val="nil"/>
                <w:between w:val="nil"/>
                <w:bar w:val="nil"/>
              </w:pBdr>
              <w:spacing w:line="276" w:lineRule="auto"/>
              <w:jc w:val="both"/>
              <w:rPr>
                <w:rFonts w:ascii="Arial" w:hAnsi="Arial" w:cs="Arial"/>
                <w:sz w:val="16"/>
                <w:szCs w:val="18"/>
                <w:bdr w:val="nil"/>
              </w:rPr>
            </w:pPr>
            <w:r w:rsidRPr="008213ED">
              <w:rPr>
                <w:rFonts w:ascii="Arial" w:hAnsi="Arial" w:cs="Arial"/>
                <w:sz w:val="16"/>
                <w:szCs w:val="18"/>
                <w:bdr w:val="nil"/>
              </w:rPr>
              <w:t>ISSQN</w:t>
            </w:r>
          </w:p>
        </w:tc>
        <w:tc>
          <w:tcPr>
            <w:tcW w:w="2962" w:type="dxa"/>
            <w:tcBorders>
              <w:top w:val="nil"/>
              <w:left w:val="nil"/>
              <w:bottom w:val="single" w:sz="4" w:space="0" w:color="auto"/>
              <w:right w:val="nil"/>
            </w:tcBorders>
            <w:vAlign w:val="center"/>
            <w:hideMark/>
          </w:tcPr>
          <w:p w:rsidR="00AC53E3" w:rsidRPr="008213ED" w:rsidRDefault="00AC53E3" w:rsidP="00AC53E3">
            <w:pPr>
              <w:pStyle w:val="Normal1"/>
              <w:pBdr>
                <w:top w:val="nil"/>
                <w:left w:val="nil"/>
                <w:bottom w:val="nil"/>
                <w:right w:val="nil"/>
                <w:between w:val="nil"/>
                <w:bar w:val="nil"/>
              </w:pBdr>
              <w:spacing w:line="276" w:lineRule="auto"/>
              <w:jc w:val="right"/>
              <w:rPr>
                <w:rFonts w:ascii="Arial" w:hAnsi="Arial" w:cs="Arial"/>
                <w:sz w:val="16"/>
                <w:szCs w:val="18"/>
                <w:bdr w:val="nil"/>
              </w:rPr>
            </w:pPr>
            <w:r w:rsidRPr="008213ED">
              <w:rPr>
                <w:rFonts w:ascii="Arial" w:hAnsi="Arial" w:cs="Arial"/>
                <w:sz w:val="16"/>
                <w:szCs w:val="18"/>
                <w:bdr w:val="nil"/>
              </w:rPr>
              <w:t>(320)</w:t>
            </w:r>
          </w:p>
        </w:tc>
      </w:tr>
    </w:tbl>
    <w:p w:rsidR="008213ED" w:rsidRPr="008213ED" w:rsidRDefault="00AC53E3" w:rsidP="008213ED">
      <w:pPr>
        <w:pStyle w:val="Normal00"/>
        <w:keepLines/>
        <w:pBdr>
          <w:top w:val="nil"/>
          <w:left w:val="nil"/>
          <w:bottom w:val="nil"/>
          <w:right w:val="nil"/>
          <w:between w:val="nil"/>
          <w:bar w:val="nil"/>
        </w:pBdr>
        <w:spacing w:before="120" w:after="120"/>
        <w:jc w:val="both"/>
        <w:rPr>
          <w:rFonts w:ascii="Arial" w:hAnsi="Arial" w:cs="Arial"/>
          <w:b/>
          <w:sz w:val="18"/>
          <w:szCs w:val="18"/>
          <w:bdr w:val="nil"/>
        </w:rPr>
      </w:pPr>
      <w:r w:rsidRPr="008213ED">
        <w:rPr>
          <w:rFonts w:ascii="Arial" w:hAnsi="Arial" w:cs="Arial"/>
          <w:b/>
          <w:sz w:val="18"/>
          <w:szCs w:val="18"/>
          <w:bdr w:val="nil"/>
        </w:rPr>
        <w:t>AGRADECIMENTOS</w:t>
      </w:r>
    </w:p>
    <w:p w:rsidR="008213ED" w:rsidRPr="008213ED" w:rsidRDefault="00AC53E3" w:rsidP="008213ED">
      <w:pPr>
        <w:pStyle w:val="Normal00"/>
        <w:keepLines/>
        <w:pBdr>
          <w:top w:val="nil"/>
          <w:left w:val="nil"/>
          <w:bottom w:val="nil"/>
          <w:right w:val="nil"/>
          <w:between w:val="nil"/>
          <w:bar w:val="nil"/>
        </w:pBdr>
        <w:spacing w:after="0"/>
        <w:jc w:val="both"/>
        <w:rPr>
          <w:rFonts w:ascii="Arial" w:hAnsi="Arial" w:cs="Arial"/>
          <w:bCs/>
          <w:sz w:val="18"/>
          <w:szCs w:val="18"/>
          <w:bdr w:val="nil"/>
        </w:rPr>
      </w:pPr>
      <w:r w:rsidRPr="008213ED">
        <w:rPr>
          <w:rFonts w:ascii="Arial" w:hAnsi="Arial" w:cs="Arial"/>
          <w:bCs/>
          <w:sz w:val="18"/>
          <w:szCs w:val="18"/>
          <w:bdr w:val="nil"/>
        </w:rPr>
        <w:t>Agradecemos a confiança dos acionistas, dos clientes e da sociedade.</w:t>
      </w:r>
    </w:p>
    <w:p w:rsidR="00392113" w:rsidRPr="008213ED" w:rsidRDefault="00392113" w:rsidP="006C463E">
      <w:pPr>
        <w:pStyle w:val="Normal1"/>
        <w:keepLines/>
        <w:pBdr>
          <w:top w:val="nil"/>
          <w:left w:val="nil"/>
          <w:bottom w:val="nil"/>
          <w:right w:val="nil"/>
          <w:between w:val="nil"/>
          <w:bar w:val="nil"/>
        </w:pBdr>
        <w:jc w:val="both"/>
        <w:rPr>
          <w:rFonts w:ascii="Arial" w:hAnsi="Arial" w:cs="Arial"/>
          <w:vanish/>
          <w:sz w:val="18"/>
          <w:szCs w:val="18"/>
          <w:bdr w:val="nil"/>
        </w:rPr>
        <w:sectPr w:rsidR="00392113" w:rsidRPr="008213ED" w:rsidSect="00AC53E3">
          <w:headerReference w:type="even" r:id="rId15"/>
          <w:headerReference w:type="default" r:id="rId16"/>
          <w:footerReference w:type="even" r:id="rId17"/>
          <w:footerReference w:type="default" r:id="rId18"/>
          <w:headerReference w:type="first" r:id="rId19"/>
          <w:footerReference w:type="first" r:id="rId20"/>
          <w:type w:val="continuous"/>
          <w:pgSz w:w="11906" w:h="16838"/>
          <w:pgMar w:top="1134" w:right="1134" w:bottom="1134" w:left="1134" w:header="425" w:footer="425" w:gutter="0"/>
          <w:pgBorders>
            <w:top w:val="nil"/>
            <w:left w:val="nil"/>
            <w:bottom w:val="nil"/>
            <w:right w:val="nil"/>
          </w:pgBorders>
          <w:pgNumType w:start="1"/>
          <w:cols w:space="708"/>
          <w:docGrid w:linePitch="360"/>
        </w:sectPr>
      </w:pPr>
    </w:p>
    <w:sdt>
      <w:sdtPr>
        <w:rPr>
          <w:lang w:val="pt-BR"/>
        </w:rPr>
        <w:tag w:val="type=ReportObject;reportobjectid=200716;"/>
        <w:id w:val="61145761"/>
        <w:lock w:val="sdtLocked"/>
        <w:placeholder>
          <w:docPart w:val="DefaultPlaceholder_22675703"/>
        </w:placeholder>
      </w:sdtPr>
      <w:sdtContent>
        <w:tbl>
          <w:tblPr>
            <w:tblStyle w:val="CDMRange1"/>
            <w:tblW w:w="9705" w:type="dxa"/>
            <w:tblLayout w:type="fixed"/>
            <w:tblLook w:val="0600" w:firstRow="0" w:lastRow="0" w:firstColumn="0" w:lastColumn="0" w:noHBand="1" w:noVBand="1"/>
          </w:tblPr>
          <w:tblGrid>
            <w:gridCol w:w="6375"/>
            <w:gridCol w:w="480"/>
            <w:gridCol w:w="1425"/>
            <w:gridCol w:w="1425"/>
          </w:tblGrid>
          <w:tr w:rsidR="009D32D0">
            <w:trPr>
              <w:trHeight w:hRule="exact" w:val="255"/>
              <w:tblHeader/>
            </w:trPr>
            <w:tc>
              <w:tcPr>
                <w:tcW w:w="6375" w:type="dxa"/>
                <w:tcBorders>
                  <w:top w:val="nil"/>
                  <w:left w:val="nil"/>
                  <w:bottom w:val="nil"/>
                  <w:right w:val="nil"/>
                  <w:tl2br w:val="nil"/>
                  <w:tr2bl w:val="nil"/>
                </w:tcBorders>
                <w:shd w:val="clear" w:color="FFFFFF" w:fill="FFFFFF"/>
                <w:noWrap/>
                <w:tcMar>
                  <w:left w:w="40" w:type="dxa"/>
                  <w:right w:w="40" w:type="dxa"/>
                </w:tcMar>
                <w:vAlign w:val="bottom"/>
              </w:tcPr>
              <w:p w:rsidR="009D32D0" w:rsidRDefault="00AC53E3">
                <w:pPr>
                  <w:pageBreakBefore/>
                  <w:spacing w:before="0"/>
                  <w:jc w:val="left"/>
                  <w:rPr>
                    <w:rFonts w:eastAsia="Arial" w:cs="Arial"/>
                    <w:b/>
                    <w:color w:val="000000"/>
                    <w:szCs w:val="24"/>
                    <w:lang w:eastAsia="en-US"/>
                  </w:rPr>
                </w:pPr>
                <w:r>
                  <w:rPr>
                    <w:rFonts w:eastAsia="Arial" w:cs="Arial"/>
                    <w:b/>
                    <w:color w:val="000000"/>
                    <w:szCs w:val="24"/>
                    <w:lang w:eastAsia="en-US"/>
                  </w:rPr>
                  <w:t>BALANÇO PATRIMONIAL</w:t>
                </w:r>
              </w:p>
            </w:tc>
            <w:tc>
              <w:tcPr>
                <w:tcW w:w="480" w:type="dxa"/>
                <w:tcBorders>
                  <w:top w:val="nil"/>
                  <w:left w:val="nil"/>
                  <w:bottom w:val="nil"/>
                  <w:right w:val="nil"/>
                  <w:tl2br w:val="nil"/>
                  <w:tr2bl w:val="nil"/>
                </w:tcBorders>
                <w:shd w:val="clear" w:color="FFFFFF" w:fill="FFFFFF"/>
                <w:noWrap/>
                <w:tcMar>
                  <w:left w:w="0" w:type="dxa"/>
                  <w:right w:w="0" w:type="dxa"/>
                </w:tcMar>
                <w:vAlign w:val="bottom"/>
              </w:tcPr>
              <w:p w:rsidR="009D32D0" w:rsidRDefault="009D32D0">
                <w:pPr>
                  <w:spacing w:before="0"/>
                  <w:jc w:val="left"/>
                  <w:rPr>
                    <w:rFonts w:eastAsia="Arial" w:cs="Arial"/>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bottom"/>
              </w:tcPr>
              <w:p w:rsidR="009D32D0" w:rsidRDefault="009D32D0">
                <w:pPr>
                  <w:spacing w:before="0"/>
                  <w:jc w:val="center"/>
                  <w:rPr>
                    <w:rFonts w:eastAsia="Arial" w:cs="Arial"/>
                    <w:b/>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bottom"/>
              </w:tcPr>
              <w:p w:rsidR="009D32D0" w:rsidRDefault="009D32D0">
                <w:pPr>
                  <w:spacing w:before="0"/>
                  <w:jc w:val="center"/>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blHeader/>
            </w:trPr>
            <w:tc>
              <w:tcPr>
                <w:tcW w:w="637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rsidR="009D32D0" w:rsidRDefault="009D32D0">
                <w:pPr>
                  <w:spacing w:before="0"/>
                  <w:jc w:val="left"/>
                  <w:rPr>
                    <w:rFonts w:eastAsia="Arial" w:cs="Arial"/>
                    <w:b/>
                    <w:color w:val="000000"/>
                    <w:sz w:val="16"/>
                    <w:szCs w:val="24"/>
                    <w:lang w:eastAsia="en-US"/>
                  </w:rPr>
                </w:pPr>
              </w:p>
            </w:tc>
            <w:tc>
              <w:tcPr>
                <w:tcW w:w="3330" w:type="dxa"/>
                <w:gridSpan w:val="3"/>
                <w:tcBorders>
                  <w:top w:val="nil"/>
                  <w:left w:val="nil"/>
                  <w:bottom w:val="single" w:sz="4" w:space="0" w:color="000000"/>
                  <w:right w:val="nil"/>
                  <w:tl2br w:val="nil"/>
                  <w:tr2bl w:val="nil"/>
                </w:tcBorders>
                <w:shd w:val="clear" w:color="FFFFFF" w:fill="FFFFFF"/>
                <w:noWrap/>
                <w:tcMar>
                  <w:left w:w="0" w:type="dxa"/>
                  <w:right w:w="0" w:type="dxa"/>
                </w:tcMar>
                <w:vAlign w:val="bottom"/>
              </w:tcPr>
              <w:p w:rsidR="009D32D0" w:rsidRDefault="009D32D0">
                <w:pPr>
                  <w:spacing w:before="0"/>
                  <w:jc w:val="right"/>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ATIVO</w:t>
                </w: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bottom"/>
              </w:tcPr>
              <w:p w:rsidR="009D32D0" w:rsidRDefault="00AC53E3">
                <w:pPr>
                  <w:spacing w:before="0"/>
                  <w:jc w:val="center"/>
                  <w:rPr>
                    <w:rFonts w:eastAsia="Arial" w:cs="Arial"/>
                    <w:b/>
                    <w:color w:val="000000"/>
                    <w:sz w:val="16"/>
                    <w:szCs w:val="24"/>
                    <w:lang w:eastAsia="en-US"/>
                  </w:rPr>
                </w:pPr>
                <w:r>
                  <w:rPr>
                    <w:rFonts w:eastAsia="Arial" w:cs="Arial"/>
                    <w:b/>
                    <w:color w:val="000000"/>
                    <w:sz w:val="16"/>
                    <w:szCs w:val="24"/>
                    <w:lang w:eastAsia="en-US"/>
                  </w:rPr>
                  <w:t>Nota</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31.12.2020</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31.12.2019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rsidR="009D32D0" w:rsidRDefault="009D32D0">
                <w:pPr>
                  <w:spacing w:before="0"/>
                  <w:jc w:val="left"/>
                  <w:rPr>
                    <w:rFonts w:eastAsia="Arial" w:cs="Arial"/>
                    <w:b/>
                    <w:color w:val="000000"/>
                    <w:sz w:val="16"/>
                    <w:szCs w:val="24"/>
                    <w:lang w:eastAsia="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rsidR="009D32D0" w:rsidRDefault="009D32D0">
                <w:pPr>
                  <w:spacing w:before="0"/>
                  <w:jc w:val="center"/>
                  <w:rPr>
                    <w:rFonts w:eastAsia="Arial" w:cs="Arial"/>
                    <w:color w:val="000000"/>
                    <w:sz w:val="16"/>
                    <w:szCs w:val="24"/>
                    <w:lang w:eastAsia="en-US"/>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rsidR="009D32D0" w:rsidRDefault="009D32D0">
                <w:pPr>
                  <w:spacing w:before="0"/>
                  <w:jc w:val="right"/>
                  <w:rPr>
                    <w:rFonts w:eastAsia="Arial" w:cs="Arial"/>
                    <w:b/>
                    <w:color w:val="000000"/>
                    <w:sz w:val="16"/>
                    <w:szCs w:val="24"/>
                    <w:lang w:eastAsia="en-US"/>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rsidR="009D32D0" w:rsidRDefault="009D32D0">
                <w:pPr>
                  <w:spacing w:before="0"/>
                  <w:jc w:val="left"/>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 xml:space="preserve">ATIVO CIRCULANTE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3.175</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4.677</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b/>
                    <w:color w:val="000000"/>
                    <w:sz w:val="16"/>
                    <w:szCs w:val="24"/>
                    <w:lang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Caixa e Equivalentes de Caixa</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color w:val="000000"/>
                    <w:sz w:val="16"/>
                    <w:szCs w:val="24"/>
                    <w:lang w:eastAsia="en-US"/>
                  </w:rPr>
                </w:pPr>
                <w:r>
                  <w:rPr>
                    <w:rFonts w:eastAsia="Arial" w:cs="Arial"/>
                    <w:color w:val="000000"/>
                    <w:sz w:val="16"/>
                    <w:szCs w:val="24"/>
                    <w:lang w:eastAsia="en-US"/>
                  </w:rPr>
                  <w:t>4</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916</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244</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b/>
                    <w:color w:val="000000"/>
                    <w:sz w:val="16"/>
                    <w:szCs w:val="24"/>
                    <w:lang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 xml:space="preserve">Instrumentos Financeiros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2.546</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 xml:space="preserve">Aplicações financeiras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color w:val="000000"/>
                    <w:sz w:val="16"/>
                    <w:szCs w:val="24"/>
                    <w:lang w:eastAsia="en-US"/>
                  </w:rPr>
                </w:pPr>
                <w:r>
                  <w:rPr>
                    <w:rFonts w:eastAsia="Arial" w:cs="Arial"/>
                    <w:color w:val="000000"/>
                    <w:sz w:val="16"/>
                    <w:szCs w:val="24"/>
                    <w:lang w:eastAsia="en-US"/>
                  </w:rPr>
                  <w:t>5.a</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2.546</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818181"/>
                    <w:sz w:val="16"/>
                    <w:szCs w:val="24"/>
                    <w:lang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 xml:space="preserve">Outros Créditos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color w:val="000000"/>
                    <w:sz w:val="16"/>
                    <w:szCs w:val="24"/>
                    <w:lang w:eastAsia="en-US"/>
                  </w:rPr>
                </w:pPr>
                <w:r>
                  <w:rPr>
                    <w:rFonts w:eastAsia="Arial" w:cs="Arial"/>
                    <w:color w:val="000000"/>
                    <w:sz w:val="16"/>
                    <w:szCs w:val="24"/>
                    <w:lang w:eastAsia="en-US"/>
                  </w:rPr>
                  <w:t>6</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2.259</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1.887</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b/>
                    <w:color w:val="000000"/>
                    <w:sz w:val="16"/>
                    <w:szCs w:val="24"/>
                    <w:lang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425"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 xml:space="preserve">TOTAL DO ATIVO </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42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3.175</w:t>
                </w:r>
              </w:p>
            </w:tc>
            <w:tc>
              <w:tcPr>
                <w:tcW w:w="142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4.677</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single" w:sz="4" w:space="0" w:color="000000"/>
                  <w:left w:val="nil"/>
                  <w:bottom w:val="nil"/>
                  <w:right w:val="nil"/>
                  <w:tl2br w:val="nil"/>
                  <w:tr2bl w:val="nil"/>
                </w:tcBorders>
                <w:shd w:val="clear" w:color="FFFFFF" w:fill="FFFFFF"/>
                <w:noWrap/>
                <w:tcMar>
                  <w:left w:w="0" w:type="dxa"/>
                  <w:right w:w="0" w:type="dxa"/>
                </w:tcMar>
              </w:tcPr>
              <w:p w:rsidR="009D32D0" w:rsidRDefault="009D32D0">
                <w:pPr>
                  <w:spacing w:before="0"/>
                  <w:jc w:val="left"/>
                  <w:rPr>
                    <w:rFonts w:eastAsia="Arial" w:cs="Arial"/>
                    <w:b/>
                    <w:color w:val="000000"/>
                    <w:sz w:val="16"/>
                    <w:szCs w:val="24"/>
                    <w:lang w:eastAsia="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tcPr>
              <w:p w:rsidR="009D32D0" w:rsidRDefault="009D32D0">
                <w:pPr>
                  <w:spacing w:before="0"/>
                  <w:jc w:val="center"/>
                  <w:rPr>
                    <w:rFonts w:eastAsia="Arial" w:cs="Arial"/>
                    <w:color w:val="000000"/>
                    <w:sz w:val="16"/>
                    <w:szCs w:val="24"/>
                    <w:lang w:eastAsia="en-US"/>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tcPr>
              <w:p w:rsidR="009D32D0" w:rsidRDefault="009D32D0">
                <w:pPr>
                  <w:spacing w:before="0"/>
                  <w:jc w:val="right"/>
                  <w:rPr>
                    <w:rFonts w:eastAsia="Arial" w:cs="Arial"/>
                    <w:color w:val="000000"/>
                    <w:sz w:val="16"/>
                    <w:szCs w:val="24"/>
                    <w:lang w:eastAsia="en-US"/>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4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14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 xml:space="preserve">PASSIVO E PATRIMÔNIO LÍQUIDO </w:t>
                </w: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b/>
                    <w:color w:val="000000"/>
                    <w:sz w:val="16"/>
                    <w:szCs w:val="24"/>
                    <w:lang w:eastAsia="en-US"/>
                  </w:rPr>
                </w:pPr>
                <w:r>
                  <w:rPr>
                    <w:rFonts w:eastAsia="Arial" w:cs="Arial"/>
                    <w:b/>
                    <w:color w:val="000000"/>
                    <w:sz w:val="16"/>
                    <w:szCs w:val="24"/>
                    <w:lang w:eastAsia="en-US"/>
                  </w:rPr>
                  <w:t>Nota</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31.12.2020</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31.12.2019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b/>
                    <w:color w:val="000000"/>
                    <w:sz w:val="16"/>
                    <w:szCs w:val="24"/>
                    <w:lang w:eastAsia="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 xml:space="preserve">PASSIVO CIRCULANTE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425"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3.169</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4.671</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b/>
                    <w:color w:val="000000"/>
                    <w:sz w:val="16"/>
                    <w:szCs w:val="24"/>
                    <w:lang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425"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425"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 xml:space="preserve">Outras Obrigações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425"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3.169</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4.671</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 xml:space="preserve">Sociais e estatutárias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color w:val="000000"/>
                    <w:sz w:val="16"/>
                    <w:szCs w:val="24"/>
                    <w:lang w:eastAsia="en-US"/>
                  </w:rPr>
                </w:pPr>
                <w:r>
                  <w:rPr>
                    <w:rFonts w:eastAsia="Arial" w:cs="Arial"/>
                    <w:color w:val="000000"/>
                    <w:sz w:val="16"/>
                    <w:szCs w:val="24"/>
                    <w:lang w:eastAsia="en-US"/>
                  </w:rPr>
                  <w:t>7.a</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2.407</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4.015</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 xml:space="preserve">Fiscais e previdenciárias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color w:val="000000"/>
                    <w:sz w:val="16"/>
                    <w:szCs w:val="24"/>
                    <w:lang w:eastAsia="en-US"/>
                  </w:rPr>
                </w:pPr>
                <w:r>
                  <w:rPr>
                    <w:rFonts w:eastAsia="Arial" w:cs="Arial"/>
                    <w:color w:val="000000"/>
                    <w:sz w:val="16"/>
                    <w:szCs w:val="24"/>
                    <w:lang w:eastAsia="en-US"/>
                  </w:rPr>
                  <w:t>7.b</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435</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310</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 xml:space="preserve">Diversas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color w:val="000000"/>
                    <w:sz w:val="16"/>
                    <w:szCs w:val="24"/>
                    <w:lang w:eastAsia="en-US"/>
                  </w:rPr>
                </w:pPr>
                <w:r>
                  <w:rPr>
                    <w:rFonts w:eastAsia="Arial" w:cs="Arial"/>
                    <w:color w:val="000000"/>
                    <w:sz w:val="16"/>
                    <w:szCs w:val="24"/>
                    <w:lang w:eastAsia="en-US"/>
                  </w:rPr>
                  <w:t>7.c</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327</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346</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auto" w:fill="auto"/>
                <w:noWrap/>
                <w:tcMar>
                  <w:left w:w="0" w:type="dxa"/>
                  <w:right w:w="0" w:type="dxa"/>
                </w:tcMar>
                <w:vAlign w:val="bottom"/>
              </w:tcPr>
              <w:p w:rsidR="009D32D0" w:rsidRDefault="009D32D0">
                <w:pPr>
                  <w:spacing w:before="0"/>
                  <w:jc w:val="left"/>
                  <w:rPr>
                    <w:rFonts w:eastAsia="Arial" w:cs="Arial"/>
                    <w:color w:val="000000"/>
                    <w:sz w:val="16"/>
                    <w:szCs w:val="24"/>
                    <w:lang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bottom"/>
              </w:tcPr>
              <w:p w:rsidR="009D32D0" w:rsidRDefault="009D32D0">
                <w:pPr>
                  <w:spacing w:before="0"/>
                  <w:jc w:val="left"/>
                  <w:rPr>
                    <w:rFonts w:eastAsia="Arial" w:cs="Arial"/>
                    <w:color w:val="000000"/>
                    <w:sz w:val="16"/>
                    <w:szCs w:val="24"/>
                    <w:lang w:eastAsia="en-US"/>
                  </w:rPr>
                </w:pPr>
              </w:p>
            </w:tc>
            <w:tc>
              <w:tcPr>
                <w:tcW w:w="1425" w:type="dxa"/>
                <w:tcBorders>
                  <w:top w:val="nil"/>
                  <w:left w:val="nil"/>
                  <w:bottom w:val="nil"/>
                  <w:right w:val="nil"/>
                  <w:tl2br w:val="nil"/>
                  <w:tr2bl w:val="nil"/>
                </w:tcBorders>
                <w:shd w:val="clear" w:color="auto" w:fill="auto"/>
                <w:noWrap/>
                <w:tcMar>
                  <w:left w:w="0" w:type="dxa"/>
                  <w:right w:w="0" w:type="dxa"/>
                </w:tcMar>
                <w:vAlign w:val="bottom"/>
              </w:tcPr>
              <w:p w:rsidR="009D32D0" w:rsidRDefault="009D32D0">
                <w:pPr>
                  <w:spacing w:before="0"/>
                  <w:jc w:val="left"/>
                  <w:rPr>
                    <w:rFonts w:eastAsia="Arial" w:cs="Arial"/>
                    <w:color w:val="000000"/>
                    <w:sz w:val="16"/>
                    <w:szCs w:val="24"/>
                    <w:lang w:eastAsia="en-US"/>
                  </w:rPr>
                </w:pPr>
              </w:p>
            </w:tc>
            <w:tc>
              <w:tcPr>
                <w:tcW w:w="1425" w:type="dxa"/>
                <w:tcBorders>
                  <w:top w:val="nil"/>
                  <w:left w:val="nil"/>
                  <w:bottom w:val="nil"/>
                  <w:right w:val="nil"/>
                  <w:tl2br w:val="nil"/>
                  <w:tr2bl w:val="nil"/>
                </w:tcBorders>
                <w:shd w:val="clear" w:color="auto" w:fill="auto"/>
                <w:noWrap/>
                <w:tcMar>
                  <w:left w:w="0" w:type="dxa"/>
                  <w:right w:w="0" w:type="dxa"/>
                </w:tcMar>
                <w:vAlign w:val="bottom"/>
              </w:tcPr>
              <w:p w:rsidR="009D32D0" w:rsidRDefault="009D32D0">
                <w:pPr>
                  <w:spacing w:before="0"/>
                  <w:jc w:val="lef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 xml:space="preserve">PATRIMÔNIO LÍQUIDO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6</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6</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b/>
                    <w:color w:val="000000"/>
                    <w:sz w:val="16"/>
                    <w:szCs w:val="24"/>
                    <w:lang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Capital Social</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color w:val="000000"/>
                    <w:sz w:val="16"/>
                    <w:szCs w:val="24"/>
                    <w:lang w:eastAsia="en-US"/>
                  </w:rPr>
                </w:pPr>
                <w:r>
                  <w:rPr>
                    <w:rFonts w:eastAsia="Arial" w:cs="Arial"/>
                    <w:color w:val="000000"/>
                    <w:sz w:val="16"/>
                    <w:szCs w:val="24"/>
                    <w:lang w:eastAsia="en-US"/>
                  </w:rPr>
                  <w:t>12.b</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5</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5</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 xml:space="preserve">Reservas de Lucros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color w:val="000000"/>
                    <w:sz w:val="16"/>
                    <w:szCs w:val="24"/>
                    <w:lang w:eastAsia="en-US"/>
                  </w:rPr>
                </w:pPr>
                <w:r>
                  <w:rPr>
                    <w:rFonts w:eastAsia="Arial" w:cs="Arial"/>
                    <w:color w:val="000000"/>
                    <w:sz w:val="16"/>
                    <w:szCs w:val="24"/>
                    <w:lang w:eastAsia="en-US"/>
                  </w:rPr>
                  <w:t>12.c</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1</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1</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818181"/>
                    <w:sz w:val="16"/>
                    <w:szCs w:val="24"/>
                    <w:lang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TOTAL DO PASSIVO E PATRIMÔNIO LÍQUIDO</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425" w:type="dxa"/>
                <w:tcBorders>
                  <w:top w:val="nil"/>
                  <w:left w:val="nil"/>
                  <w:bottom w:val="single" w:sz="4" w:space="0" w:color="000000"/>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3.175</w:t>
                </w:r>
              </w:p>
            </w:tc>
            <w:tc>
              <w:tcPr>
                <w:tcW w:w="1425" w:type="dxa"/>
                <w:tcBorders>
                  <w:top w:val="nil"/>
                  <w:left w:val="nil"/>
                  <w:bottom w:val="single" w:sz="4" w:space="0" w:color="000000"/>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4.677</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As notas explicativas são parte integrante das demonstrações contábeis.</w:t>
                </w:r>
              </w:p>
            </w:tc>
          </w:tr>
        </w:tbl>
      </w:sdtContent>
    </w:sdt>
    <w:sdt>
      <w:sdtPr>
        <w:rPr>
          <w:lang w:val="pt-BR"/>
        </w:rPr>
        <w:tag w:val="type=ReportObject;reportobjectid=200717;"/>
        <w:id w:val="2123403595"/>
        <w:lock w:val="sdtLocked"/>
        <w:placeholder>
          <w:docPart w:val="DefaultPlaceholder_22675703"/>
        </w:placeholder>
      </w:sdtPr>
      <w:sdtContent>
        <w:tbl>
          <w:tblPr>
            <w:tblStyle w:val="CDMRange2"/>
            <w:tblW w:w="9720" w:type="dxa"/>
            <w:tblLayout w:type="fixed"/>
            <w:tblLook w:val="0600" w:firstRow="0" w:lastRow="0" w:firstColumn="0" w:lastColumn="0" w:noHBand="1" w:noVBand="1"/>
          </w:tblPr>
          <w:tblGrid>
            <w:gridCol w:w="5955"/>
            <w:gridCol w:w="465"/>
            <w:gridCol w:w="1650"/>
            <w:gridCol w:w="1650"/>
          </w:tblGrid>
          <w:tr w:rsidR="009D32D0">
            <w:trPr>
              <w:trHeight w:hRule="exact" w:val="255"/>
            </w:trPr>
            <w:tc>
              <w:tcPr>
                <w:tcW w:w="6420" w:type="dxa"/>
                <w:gridSpan w:val="2"/>
                <w:tcBorders>
                  <w:top w:val="nil"/>
                  <w:left w:val="nil"/>
                  <w:bottom w:val="nil"/>
                  <w:right w:val="nil"/>
                  <w:tl2br w:val="nil"/>
                  <w:tr2bl w:val="nil"/>
                </w:tcBorders>
                <w:shd w:val="clear" w:color="auto" w:fill="auto"/>
                <w:noWrap/>
                <w:tcMar>
                  <w:left w:w="40" w:type="dxa"/>
                  <w:right w:w="40" w:type="dxa"/>
                </w:tcMar>
                <w:vAlign w:val="bottom"/>
              </w:tcPr>
              <w:p w:rsidR="009D32D0" w:rsidRDefault="00AC53E3">
                <w:pPr>
                  <w:pageBreakBefore/>
                  <w:spacing w:before="0"/>
                  <w:jc w:val="left"/>
                  <w:rPr>
                    <w:rFonts w:eastAsia="Arial" w:cs="Arial"/>
                    <w:b/>
                    <w:color w:val="000000"/>
                    <w:szCs w:val="24"/>
                    <w:lang w:eastAsia="en-US"/>
                  </w:rPr>
                </w:pPr>
                <w:r>
                  <w:rPr>
                    <w:rFonts w:eastAsia="Arial" w:cs="Arial"/>
                    <w:b/>
                    <w:color w:val="000000"/>
                    <w:szCs w:val="24"/>
                    <w:lang w:eastAsia="en-US"/>
                  </w:rPr>
                  <w:t>DEMONSTRAÇÃO DO RESULTADO</w:t>
                </w:r>
              </w:p>
            </w:tc>
            <w:tc>
              <w:tcPr>
                <w:tcW w:w="1650" w:type="dxa"/>
                <w:tcBorders>
                  <w:top w:val="nil"/>
                  <w:left w:val="nil"/>
                  <w:bottom w:val="nil"/>
                  <w:right w:val="nil"/>
                  <w:tl2br w:val="nil"/>
                  <w:tr2bl w:val="nil"/>
                </w:tcBorders>
                <w:shd w:val="clear" w:color="auto" w:fill="auto"/>
                <w:noWrap/>
                <w:tcMar>
                  <w:left w:w="0" w:type="dxa"/>
                  <w:right w:w="0" w:type="dxa"/>
                </w:tcMar>
                <w:vAlign w:val="bottom"/>
              </w:tcPr>
              <w:p w:rsidR="009D32D0" w:rsidRDefault="009D32D0">
                <w:pPr>
                  <w:spacing w:before="0"/>
                  <w:jc w:val="lef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rsidR="009D32D0" w:rsidRDefault="009D32D0">
                <w:pPr>
                  <w:spacing w:before="0"/>
                  <w:jc w:val="lef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720" w:type="dxa"/>
                <w:gridSpan w:val="4"/>
                <w:tcBorders>
                  <w:top w:val="nil"/>
                  <w:left w:val="nil"/>
                  <w:bottom w:val="single" w:sz="4" w:space="0" w:color="000000"/>
                  <w:right w:val="nil"/>
                  <w:tl2br w:val="nil"/>
                  <w:tr2bl w:val="nil"/>
                </w:tcBorders>
                <w:shd w:val="clear" w:color="auto" w:fill="auto"/>
                <w:noWrap/>
                <w:tcMar>
                  <w:left w:w="0" w:type="dxa"/>
                  <w:right w:w="0" w:type="dxa"/>
                </w:tcMar>
                <w:vAlign w:val="bottom"/>
              </w:tcPr>
              <w:p w:rsidR="009D32D0" w:rsidRDefault="009D32D0">
                <w:pPr>
                  <w:spacing w:before="0"/>
                  <w:jc w:val="right"/>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9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b/>
                    <w:color w:val="000000"/>
                    <w:sz w:val="16"/>
                    <w:szCs w:val="24"/>
                    <w:lang w:eastAsia="en-US"/>
                  </w:rPr>
                </w:pPr>
              </w:p>
            </w:tc>
            <w:tc>
              <w:tcPr>
                <w:tcW w:w="4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b/>
                    <w:color w:val="000000"/>
                    <w:sz w:val="16"/>
                    <w:szCs w:val="24"/>
                    <w:lang w:eastAsia="en-US"/>
                  </w:rPr>
                </w:pPr>
                <w:r>
                  <w:rPr>
                    <w:rFonts w:eastAsia="Arial" w:cs="Arial"/>
                    <w:b/>
                    <w:color w:val="000000"/>
                    <w:sz w:val="16"/>
                    <w:szCs w:val="24"/>
                    <w:lang w:eastAsia="en-US"/>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Exercício/2020</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Exercício/2019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46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 xml:space="preserve">RECEITA OPERACIONAL LÍQUIDA </w:t>
                </w:r>
              </w:p>
            </w:tc>
            <w:tc>
              <w:tcPr>
                <w:tcW w:w="46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color w:val="000000"/>
                    <w:sz w:val="16"/>
                    <w:szCs w:val="24"/>
                    <w:lang w:eastAsia="en-US"/>
                  </w:rPr>
                </w:pPr>
                <w:r>
                  <w:rPr>
                    <w:rFonts w:eastAsia="Arial" w:cs="Arial"/>
                    <w:color w:val="000000"/>
                    <w:sz w:val="16"/>
                    <w:szCs w:val="24"/>
                    <w:lang w:eastAsia="en-US"/>
                  </w:rPr>
                  <w:t>8</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5.844</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7.702</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46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CUSTO DOS SERVIÇOS PRESTADOS</w:t>
                </w:r>
              </w:p>
            </w:tc>
            <w:tc>
              <w:tcPr>
                <w:tcW w:w="46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color w:val="000000"/>
                    <w:sz w:val="16"/>
                    <w:szCs w:val="24"/>
                    <w:lang w:eastAsia="en-US"/>
                  </w:rPr>
                </w:pPr>
                <w:r>
                  <w:rPr>
                    <w:rFonts w:eastAsia="Arial" w:cs="Arial"/>
                    <w:color w:val="000000"/>
                    <w:sz w:val="16"/>
                    <w:szCs w:val="24"/>
                    <w:lang w:eastAsia="en-US"/>
                  </w:rPr>
                  <w:t>9</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(1.016)</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(1.441)</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46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LUCRO BRUTO</w:t>
                </w:r>
              </w:p>
            </w:tc>
            <w:tc>
              <w:tcPr>
                <w:tcW w:w="46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4.828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6.261</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46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5955" w:type="dxa"/>
                <w:tcBorders>
                  <w:top w:val="nil"/>
                  <w:left w:val="nil"/>
                  <w:bottom w:val="nil"/>
                  <w:right w:val="nil"/>
                  <w:tl2br w:val="nil"/>
                  <w:tr2bl w:val="nil"/>
                </w:tcBorders>
                <w:shd w:val="clear" w:color="FFFFFF" w:fill="FFFFFF"/>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OUTRAS DESPESAS OPERACIONAIS</w:t>
                </w:r>
              </w:p>
            </w:tc>
            <w:tc>
              <w:tcPr>
                <w:tcW w:w="46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(1.668)</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(1.339)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 xml:space="preserve"> Despesas administrativas</w:t>
                </w:r>
              </w:p>
            </w:tc>
            <w:tc>
              <w:tcPr>
                <w:tcW w:w="46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color w:val="000000"/>
                    <w:sz w:val="16"/>
                    <w:szCs w:val="24"/>
                    <w:lang w:eastAsia="en-US"/>
                  </w:rPr>
                </w:pPr>
                <w:r>
                  <w:rPr>
                    <w:rFonts w:eastAsia="Arial" w:cs="Arial"/>
                    <w:color w:val="000000"/>
                    <w:sz w:val="16"/>
                    <w:szCs w:val="24"/>
                    <w:lang w:eastAsia="en-US"/>
                  </w:rPr>
                  <w:t>10.a</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(1.756)</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(1.339)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 xml:space="preserve"> Outras receitas operacionais</w:t>
                </w:r>
              </w:p>
            </w:tc>
            <w:tc>
              <w:tcPr>
                <w:tcW w:w="465"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spacing w:before="0"/>
                  <w:jc w:val="center"/>
                  <w:rPr>
                    <w:rFonts w:eastAsia="Arial" w:cs="Arial"/>
                    <w:color w:val="000000"/>
                    <w:sz w:val="16"/>
                    <w:szCs w:val="24"/>
                    <w:lang w:eastAsia="en-US"/>
                  </w:rPr>
                </w:pPr>
                <w:r>
                  <w:rPr>
                    <w:rFonts w:eastAsia="Arial" w:cs="Arial"/>
                    <w:color w:val="000000"/>
                    <w:sz w:val="16"/>
                    <w:szCs w:val="24"/>
                    <w:lang w:eastAsia="en-US"/>
                  </w:rPr>
                  <w:t>10.b</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88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46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5955" w:type="dxa"/>
                <w:tcBorders>
                  <w:top w:val="nil"/>
                  <w:left w:val="nil"/>
                  <w:bottom w:val="nil"/>
                  <w:right w:val="nil"/>
                  <w:tl2br w:val="nil"/>
                  <w:tr2bl w:val="nil"/>
                </w:tcBorders>
                <w:shd w:val="clear" w:color="FFFFFF" w:fill="FFFFFF"/>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RESULTADO ANTES DAS RECEITAS E DESPESAS FINANCEIRAS</w:t>
                </w:r>
              </w:p>
            </w:tc>
            <w:tc>
              <w:tcPr>
                <w:tcW w:w="465" w:type="dxa"/>
                <w:tcBorders>
                  <w:top w:val="nil"/>
                  <w:left w:val="nil"/>
                  <w:bottom w:val="nil"/>
                  <w:right w:val="nil"/>
                  <w:tl2br w:val="nil"/>
                  <w:tr2bl w:val="nil"/>
                </w:tcBorders>
                <w:shd w:val="clear" w:color="FFFFFF" w:fill="FFFFFF"/>
                <w:tcMar>
                  <w:left w:w="0" w:type="dxa"/>
                  <w:right w:w="0" w:type="dxa"/>
                </w:tcMar>
                <w:vAlign w:val="center"/>
              </w:tcPr>
              <w:p w:rsidR="009D32D0" w:rsidRDefault="009D32D0">
                <w:pPr>
                  <w:spacing w:before="0"/>
                  <w:jc w:val="lef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bottom"/>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3.160</w:t>
                </w:r>
              </w:p>
            </w:tc>
            <w:tc>
              <w:tcPr>
                <w:tcW w:w="1650" w:type="dxa"/>
                <w:tcBorders>
                  <w:top w:val="nil"/>
                  <w:left w:val="nil"/>
                  <w:bottom w:val="nil"/>
                  <w:right w:val="nil"/>
                  <w:tl2br w:val="nil"/>
                  <w:tr2bl w:val="nil"/>
                </w:tcBorders>
                <w:shd w:val="clear" w:color="auto" w:fill="auto"/>
                <w:noWrap/>
                <w:tcMar>
                  <w:left w:w="40" w:type="dxa"/>
                  <w:right w:w="100" w:type="dxa"/>
                </w:tcMar>
                <w:vAlign w:val="bottom"/>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4.922</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46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RESULTADO FINANCEIRO</w:t>
                </w:r>
              </w:p>
            </w:tc>
            <w:tc>
              <w:tcPr>
                <w:tcW w:w="46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(37)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26</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 xml:space="preserve"> Receitas financeiras</w:t>
                </w:r>
              </w:p>
            </w:tc>
            <w:tc>
              <w:tcPr>
                <w:tcW w:w="46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color w:val="000000"/>
                    <w:sz w:val="16"/>
                    <w:szCs w:val="24"/>
                    <w:lang w:eastAsia="en-US"/>
                  </w:rPr>
                </w:pPr>
                <w:r>
                  <w:rPr>
                    <w:rFonts w:eastAsia="Arial" w:cs="Arial"/>
                    <w:color w:val="000000"/>
                    <w:sz w:val="16"/>
                    <w:szCs w:val="24"/>
                    <w:lang w:eastAsia="en-US"/>
                  </w:rPr>
                  <w:t>11.a</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38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116</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 xml:space="preserve"> Despesas financeiras</w:t>
                </w:r>
              </w:p>
            </w:tc>
            <w:tc>
              <w:tcPr>
                <w:tcW w:w="465"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spacing w:before="0"/>
                  <w:jc w:val="center"/>
                  <w:rPr>
                    <w:rFonts w:eastAsia="Arial" w:cs="Arial"/>
                    <w:color w:val="000000"/>
                    <w:sz w:val="16"/>
                    <w:szCs w:val="24"/>
                    <w:lang w:eastAsia="en-US"/>
                  </w:rPr>
                </w:pPr>
                <w:r>
                  <w:rPr>
                    <w:rFonts w:eastAsia="Arial" w:cs="Arial"/>
                    <w:color w:val="000000"/>
                    <w:sz w:val="16"/>
                    <w:szCs w:val="24"/>
                    <w:lang w:eastAsia="en-US"/>
                  </w:rPr>
                  <w:t>11.b</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(75)</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(90)</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46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 xml:space="preserve">RESULTADO OPERACIONAL </w:t>
                </w:r>
              </w:p>
            </w:tc>
            <w:tc>
              <w:tcPr>
                <w:tcW w:w="46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bottom"/>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3.123</w:t>
                </w:r>
              </w:p>
            </w:tc>
            <w:tc>
              <w:tcPr>
                <w:tcW w:w="1650" w:type="dxa"/>
                <w:tcBorders>
                  <w:top w:val="nil"/>
                  <w:left w:val="nil"/>
                  <w:bottom w:val="nil"/>
                  <w:right w:val="nil"/>
                  <w:tl2br w:val="nil"/>
                  <w:tr2bl w:val="nil"/>
                </w:tcBorders>
                <w:shd w:val="clear" w:color="auto" w:fill="auto"/>
                <w:noWrap/>
                <w:tcMar>
                  <w:left w:w="40" w:type="dxa"/>
                  <w:right w:w="100" w:type="dxa"/>
                </w:tcMar>
                <w:vAlign w:val="bottom"/>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4.948</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46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 xml:space="preserve">RESULTADO ANTES DOS TRIBUTOS </w:t>
                </w:r>
              </w:p>
            </w:tc>
            <w:tc>
              <w:tcPr>
                <w:tcW w:w="46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bottom"/>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3.123</w:t>
                </w:r>
              </w:p>
            </w:tc>
            <w:tc>
              <w:tcPr>
                <w:tcW w:w="1650" w:type="dxa"/>
                <w:tcBorders>
                  <w:top w:val="nil"/>
                  <w:left w:val="nil"/>
                  <w:bottom w:val="nil"/>
                  <w:right w:val="nil"/>
                  <w:tl2br w:val="nil"/>
                  <w:tr2bl w:val="nil"/>
                </w:tcBorders>
                <w:shd w:val="clear" w:color="auto" w:fill="auto"/>
                <w:noWrap/>
                <w:tcMar>
                  <w:left w:w="40" w:type="dxa"/>
                  <w:right w:w="100" w:type="dxa"/>
                </w:tcMar>
                <w:vAlign w:val="bottom"/>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4.948</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46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5955" w:type="dxa"/>
                <w:tcBorders>
                  <w:top w:val="nil"/>
                  <w:left w:val="nil"/>
                  <w:bottom w:val="nil"/>
                  <w:right w:val="nil"/>
                  <w:tl2br w:val="nil"/>
                  <w:tr2bl w:val="nil"/>
                </w:tcBorders>
                <w:shd w:val="clear" w:color="FFFFFF" w:fill="FFFFFF"/>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IMPOSTO DE RENDA E CONTRIBUIÇÃO SOCIAL</w:t>
                </w:r>
              </w:p>
            </w:tc>
            <w:tc>
              <w:tcPr>
                <w:tcW w:w="46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color w:val="000000"/>
                    <w:sz w:val="16"/>
                    <w:szCs w:val="24"/>
                    <w:lang w:eastAsia="en-US"/>
                  </w:rPr>
                </w:pPr>
                <w:r>
                  <w:rPr>
                    <w:rFonts w:eastAsia="Arial" w:cs="Arial"/>
                    <w:color w:val="000000"/>
                    <w:sz w:val="16"/>
                    <w:szCs w:val="24"/>
                    <w:lang w:eastAsia="en-US"/>
                  </w:rPr>
                  <w:t>13.a</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(716)</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(933)</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5955" w:type="dxa"/>
                <w:tcBorders>
                  <w:top w:val="nil"/>
                  <w:left w:val="nil"/>
                  <w:bottom w:val="nil"/>
                  <w:right w:val="nil"/>
                  <w:tl2br w:val="nil"/>
                  <w:tr2bl w:val="nil"/>
                </w:tcBorders>
                <w:shd w:val="clear" w:color="FFFFFF" w:fill="FFFFFF"/>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 xml:space="preserve">  Imposto de renda e contribuição social correntes</w:t>
                </w:r>
              </w:p>
            </w:tc>
            <w:tc>
              <w:tcPr>
                <w:tcW w:w="46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(716)</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(933)</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46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 xml:space="preserve">LUCRO LÍQUIDO </w:t>
                </w:r>
              </w:p>
            </w:tc>
            <w:tc>
              <w:tcPr>
                <w:tcW w:w="46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2.407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4.015</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b/>
                    <w:color w:val="000000"/>
                    <w:sz w:val="16"/>
                    <w:szCs w:val="24"/>
                    <w:lang w:eastAsia="en-US"/>
                  </w:rPr>
                </w:pPr>
              </w:p>
            </w:tc>
            <w:tc>
              <w:tcPr>
                <w:tcW w:w="46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bottom"/>
              </w:tcPr>
              <w:p w:rsidR="009D32D0" w:rsidRDefault="009D32D0">
                <w:pPr>
                  <w:spacing w:before="0"/>
                  <w:jc w:val="right"/>
                  <w:rPr>
                    <w:rFonts w:eastAsia="Arial" w:cs="Arial"/>
                    <w:b/>
                    <w:color w:val="000000"/>
                    <w:sz w:val="16"/>
                    <w:szCs w:val="24"/>
                    <w:lang w:eastAsia="en-US"/>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Número de ações</w:t>
                </w:r>
              </w:p>
            </w:tc>
            <w:tc>
              <w:tcPr>
                <w:tcW w:w="46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5.000</w:t>
                </w: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5.000</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Lucro por ação (R$)</w:t>
                </w:r>
              </w:p>
            </w:tc>
            <w:tc>
              <w:tcPr>
                <w:tcW w:w="46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481,40</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803,00</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5955" w:type="dxa"/>
                <w:tcBorders>
                  <w:top w:val="single" w:sz="4" w:space="0" w:color="000000"/>
                  <w:left w:val="nil"/>
                  <w:bottom w:val="nil"/>
                  <w:right w:val="nil"/>
                  <w:tl2br w:val="nil"/>
                  <w:tr2bl w:val="nil"/>
                </w:tcBorders>
                <w:shd w:val="clear" w:color="auto" w:fill="auto"/>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46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46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20" w:type="dxa"/>
                <w:gridSpan w:val="4"/>
                <w:tcBorders>
                  <w:top w:val="nil"/>
                  <w:left w:val="nil"/>
                  <w:bottom w:val="nil"/>
                  <w:right w:val="nil"/>
                  <w:tl2br w:val="nil"/>
                  <w:tr2bl w:val="nil"/>
                </w:tcBorders>
                <w:shd w:val="clear" w:color="auto" w:fill="auto"/>
                <w:noWrap/>
                <w:tcMar>
                  <w:left w:w="40" w:type="dxa"/>
                  <w:right w:w="40" w:type="dxa"/>
                </w:tcMar>
                <w:vAlign w:val="bottom"/>
              </w:tcPr>
              <w:p w:rsidR="009D32D0" w:rsidRDefault="00AC53E3">
                <w:pPr>
                  <w:spacing w:before="0"/>
                  <w:jc w:val="left"/>
                  <w:rPr>
                    <w:rFonts w:eastAsia="Arial" w:cs="Arial"/>
                    <w:b/>
                    <w:color w:val="000000"/>
                    <w:szCs w:val="24"/>
                    <w:lang w:eastAsia="en-US"/>
                  </w:rPr>
                </w:pPr>
                <w:r>
                  <w:rPr>
                    <w:rFonts w:eastAsia="Arial" w:cs="Arial"/>
                    <w:b/>
                    <w:color w:val="000000"/>
                    <w:szCs w:val="24"/>
                    <w:lang w:eastAsia="en-US"/>
                  </w:rPr>
                  <w:t>DEMONSTRAÇÃO DO RESULTADO ABRANGENTE</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46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59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b/>
                    <w:color w:val="000000"/>
                    <w:sz w:val="16"/>
                    <w:szCs w:val="24"/>
                    <w:lang w:eastAsia="en-US"/>
                  </w:rPr>
                </w:pPr>
              </w:p>
            </w:tc>
            <w:tc>
              <w:tcPr>
                <w:tcW w:w="46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Exercício/2020</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Exercício/2019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46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LUCRO LÍQUIDO DO PERÍODO</w:t>
                </w:r>
              </w:p>
            </w:tc>
            <w:tc>
              <w:tcPr>
                <w:tcW w:w="46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2.407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4.015</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Outros resultados abrangentes</w:t>
                </w:r>
              </w:p>
            </w:tc>
            <w:tc>
              <w:tcPr>
                <w:tcW w:w="46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Efeito dos impostos</w:t>
                </w:r>
              </w:p>
            </w:tc>
            <w:tc>
              <w:tcPr>
                <w:tcW w:w="46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5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46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595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RESULTADO ABRANGENTE DO PERÍODO</w:t>
                </w:r>
              </w:p>
            </w:tc>
            <w:tc>
              <w:tcPr>
                <w:tcW w:w="46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bottom"/>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2.407</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bottom"/>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4.015</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8070" w:type="dxa"/>
                <w:gridSpan w:val="3"/>
                <w:tcBorders>
                  <w:top w:val="single" w:sz="4" w:space="0" w:color="000000"/>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As notas explicativas são parte integrante das demonstrações contábeis.</w:t>
                </w: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9D32D0" w:rsidRDefault="007617C0">
                <w:pPr>
                  <w:spacing w:before="0"/>
                  <w:jc w:val="right"/>
                  <w:rPr>
                    <w:rFonts w:eastAsia="Arial" w:cs="Arial"/>
                    <w:color w:val="000000"/>
                    <w:sz w:val="16"/>
                    <w:szCs w:val="24"/>
                    <w:lang w:eastAsia="en-US"/>
                  </w:rPr>
                </w:pPr>
              </w:p>
            </w:tc>
          </w:tr>
        </w:tbl>
      </w:sdtContent>
    </w:sdt>
    <w:p w:rsidR="009D32D0" w:rsidRDefault="009D32D0">
      <w:pPr>
        <w:sectPr w:rsidR="009D32D0">
          <w:headerReference w:type="even" r:id="rId21"/>
          <w:headerReference w:type="default" r:id="rId22"/>
          <w:footerReference w:type="even" r:id="rId23"/>
          <w:footerReference w:type="default" r:id="rId24"/>
          <w:headerReference w:type="first" r:id="rId25"/>
          <w:footerReference w:type="first" r:id="rId26"/>
          <w:type w:val="continuous"/>
          <w:pgSz w:w="11906" w:h="16838"/>
          <w:pgMar w:top="1134" w:right="1134" w:bottom="1134" w:left="1134" w:header="425" w:footer="425" w:gutter="0"/>
          <w:pgBorders>
            <w:top w:val="nil"/>
            <w:left w:val="nil"/>
            <w:bottom w:val="nil"/>
            <w:right w:val="nil"/>
          </w:pgBorders>
          <w:cols w:space="708"/>
        </w:sectPr>
      </w:pPr>
    </w:p>
    <w:p w:rsidR="009D32D0" w:rsidRDefault="009D32D0">
      <w:pPr>
        <w:spacing w:before="0" w:after="0" w:line="240" w:lineRule="auto"/>
        <w:jc w:val="left"/>
        <w:rPr>
          <w:rFonts w:ascii="Times New Roman" w:hAnsi="Times New Roman"/>
          <w:sz w:val="24"/>
          <w:szCs w:val="24"/>
          <w:lang w:val="en-US" w:eastAsia="en-US"/>
        </w:rPr>
      </w:pPr>
    </w:p>
    <w:sdt>
      <w:sdtPr>
        <w:rPr>
          <w:lang w:val="pt-BR"/>
        </w:rPr>
        <w:tag w:val="type=ReportObject;reportobjectid=200720;"/>
        <w:id w:val="263567231"/>
        <w:lock w:val="sdtLocked"/>
        <w:placeholder>
          <w:docPart w:val="DefaultPlaceholder_22675703"/>
        </w:placeholder>
      </w:sdtPr>
      <w:sdtContent>
        <w:tbl>
          <w:tblPr>
            <w:tblStyle w:val="CDMRange10"/>
            <w:tblW w:w="14700" w:type="dxa"/>
            <w:tblLayout w:type="fixed"/>
            <w:tblLook w:val="0600" w:firstRow="0" w:lastRow="0" w:firstColumn="0" w:lastColumn="0" w:noHBand="1" w:noVBand="1"/>
          </w:tblPr>
          <w:tblGrid>
            <w:gridCol w:w="7875"/>
            <w:gridCol w:w="450"/>
            <w:gridCol w:w="1500"/>
            <w:gridCol w:w="75"/>
            <w:gridCol w:w="1050"/>
            <w:gridCol w:w="750"/>
            <w:gridCol w:w="1500"/>
            <w:gridCol w:w="1500"/>
          </w:tblGrid>
          <w:tr w:rsidR="009D32D0">
            <w:trPr>
              <w:trHeight w:hRule="exact" w:val="375"/>
            </w:trPr>
            <w:tc>
              <w:tcPr>
                <w:tcW w:w="14700" w:type="dxa"/>
                <w:gridSpan w:val="8"/>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Cs w:val="24"/>
                    <w:lang w:eastAsia="en-US"/>
                  </w:rPr>
                </w:pPr>
                <w:r>
                  <w:rPr>
                    <w:rFonts w:eastAsia="Arial" w:cs="Arial"/>
                    <w:b/>
                    <w:color w:val="000000"/>
                    <w:szCs w:val="24"/>
                    <w:lang w:eastAsia="en-US"/>
                  </w:rPr>
                  <w:t>DEMONSTRAÇÃO DAS MUTAÇÕES DO PATRIMÔNIO LÍQUIDO</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7875"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45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150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75"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105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75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3000" w:type="dxa"/>
                <w:gridSpan w:val="2"/>
                <w:tcBorders>
                  <w:top w:val="nil"/>
                  <w:left w:val="nil"/>
                  <w:bottom w:val="single" w:sz="8" w:space="0" w:color="000000"/>
                  <w:right w:val="nil"/>
                  <w:tl2br w:val="nil"/>
                  <w:tr2bl w:val="nil"/>
                </w:tcBorders>
                <w:shd w:val="clear" w:color="FFFFFF" w:fill="FFFFFF"/>
                <w:noWrap/>
                <w:tcMar>
                  <w:left w:w="0" w:type="dxa"/>
                  <w:right w:w="0" w:type="dxa"/>
                </w:tcMar>
                <w:vAlign w:val="bottom"/>
              </w:tcPr>
              <w:p w:rsidR="009D32D0" w:rsidRDefault="009D32D0">
                <w:pPr>
                  <w:spacing w:before="0"/>
                  <w:jc w:val="right"/>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7875" w:type="dxa"/>
                <w:vMerge w:val="restart"/>
                <w:tcBorders>
                  <w:top w:val="single" w:sz="8" w:space="0" w:color="000000"/>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 xml:space="preserve">           EVENTOS</w:t>
                </w:r>
              </w:p>
            </w:tc>
            <w:tc>
              <w:tcPr>
                <w:tcW w:w="450" w:type="dxa"/>
                <w:vMerge w:val="restart"/>
                <w:tcBorders>
                  <w:top w:val="single" w:sz="8" w:space="0" w:color="000000"/>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b/>
                    <w:color w:val="000000"/>
                    <w:sz w:val="16"/>
                    <w:szCs w:val="24"/>
                    <w:lang w:eastAsia="en-US"/>
                  </w:rPr>
                </w:pPr>
                <w:r>
                  <w:rPr>
                    <w:rFonts w:eastAsia="Arial" w:cs="Arial"/>
                    <w:b/>
                    <w:color w:val="000000"/>
                    <w:sz w:val="16"/>
                    <w:szCs w:val="24"/>
                    <w:lang w:eastAsia="en-US"/>
                  </w:rPr>
                  <w:t>Nota</w:t>
                </w:r>
              </w:p>
            </w:tc>
            <w:tc>
              <w:tcPr>
                <w:tcW w:w="1500"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Capital</w:t>
                </w:r>
              </w:p>
            </w:tc>
            <w:tc>
              <w:tcPr>
                <w:tcW w:w="75" w:type="dxa"/>
                <w:tcBorders>
                  <w:top w:val="single" w:sz="8" w:space="0" w:color="000000"/>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800" w:type="dxa"/>
                <w:gridSpan w:val="2"/>
                <w:tcBorders>
                  <w:top w:val="single" w:sz="8" w:space="0" w:color="000000"/>
                  <w:left w:val="nil"/>
                  <w:bottom w:val="single" w:sz="4" w:space="0" w:color="000000"/>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b/>
                    <w:color w:val="000000"/>
                    <w:sz w:val="16"/>
                    <w:szCs w:val="24"/>
                    <w:lang w:eastAsia="en-US"/>
                  </w:rPr>
                </w:pPr>
                <w:r>
                  <w:rPr>
                    <w:rFonts w:eastAsia="Arial" w:cs="Arial"/>
                    <w:b/>
                    <w:color w:val="000000"/>
                    <w:sz w:val="16"/>
                    <w:szCs w:val="24"/>
                    <w:lang w:eastAsia="en-US"/>
                  </w:rPr>
                  <w:t>Reservas de Lucros</w:t>
                </w:r>
              </w:p>
            </w:tc>
            <w:tc>
              <w:tcPr>
                <w:tcW w:w="1500"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Lucros</w:t>
                </w:r>
              </w:p>
            </w:tc>
            <w:tc>
              <w:tcPr>
                <w:tcW w:w="1500" w:type="dxa"/>
                <w:vMerge w:val="restart"/>
                <w:tcBorders>
                  <w:top w:val="single" w:sz="8" w:space="0" w:color="000000"/>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Total</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7875" w:type="dxa"/>
                <w:vMerge/>
                <w:tcBorders>
                  <w:top w:val="nil"/>
                  <w:left w:val="nil"/>
                  <w:bottom w:val="single" w:sz="8" w:space="0" w:color="000000"/>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b/>
                    <w:color w:val="000000"/>
                    <w:sz w:val="16"/>
                    <w:szCs w:val="24"/>
                    <w:lang w:eastAsia="en-US"/>
                  </w:rPr>
                </w:pPr>
              </w:p>
            </w:tc>
            <w:tc>
              <w:tcPr>
                <w:tcW w:w="450" w:type="dxa"/>
                <w:vMerge/>
                <w:tcBorders>
                  <w:top w:val="nil"/>
                  <w:left w:val="nil"/>
                  <w:bottom w:val="single" w:sz="8" w:space="0" w:color="000000"/>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b/>
                    <w:color w:val="000000"/>
                    <w:sz w:val="16"/>
                    <w:szCs w:val="24"/>
                    <w:lang w:eastAsia="en-US"/>
                  </w:rPr>
                </w:pPr>
              </w:p>
            </w:tc>
            <w:tc>
              <w:tcPr>
                <w:tcW w:w="1500"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Realizado</w:t>
                </w:r>
              </w:p>
            </w:tc>
            <w:tc>
              <w:tcPr>
                <w:tcW w:w="75"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050" w:type="dxa"/>
                <w:tcBorders>
                  <w:top w:val="single" w:sz="4" w:space="0" w:color="000000"/>
                  <w:left w:val="nil"/>
                  <w:bottom w:val="single" w:sz="8" w:space="0" w:color="000000"/>
                  <w:right w:val="nil"/>
                  <w:tl2br w:val="nil"/>
                  <w:tr2bl w:val="nil"/>
                </w:tcBorders>
                <w:shd w:val="clear" w:color="FFFFFF" w:fill="FFFFFF"/>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Legal</w:t>
                </w:r>
              </w:p>
            </w:tc>
            <w:tc>
              <w:tcPr>
                <w:tcW w:w="750" w:type="dxa"/>
                <w:tcBorders>
                  <w:top w:val="single" w:sz="4" w:space="0" w:color="000000"/>
                  <w:left w:val="nil"/>
                  <w:bottom w:val="single" w:sz="8" w:space="0" w:color="000000"/>
                  <w:right w:val="nil"/>
                  <w:tl2br w:val="nil"/>
                  <w:tr2bl w:val="nil"/>
                </w:tcBorders>
                <w:shd w:val="clear" w:color="FFFFFF" w:fill="FFFFFF"/>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500"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Acumulados</w:t>
                </w:r>
              </w:p>
            </w:tc>
            <w:tc>
              <w:tcPr>
                <w:tcW w:w="1500" w:type="dxa"/>
                <w:vMerge/>
                <w:tcBorders>
                  <w:top w:val="nil"/>
                  <w:left w:val="nil"/>
                  <w:bottom w:val="single" w:sz="8" w:space="0" w:color="000000"/>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7875"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Saldos em 31.12.2018</w:t>
                </w:r>
              </w:p>
            </w:tc>
            <w:tc>
              <w:tcPr>
                <w:tcW w:w="450" w:type="dxa"/>
                <w:tcBorders>
                  <w:top w:val="single" w:sz="8" w:space="0" w:color="000000"/>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5</w:t>
                </w:r>
              </w:p>
            </w:tc>
            <w:tc>
              <w:tcPr>
                <w:tcW w:w="75" w:type="dxa"/>
                <w:tcBorders>
                  <w:top w:val="single" w:sz="8" w:space="0" w:color="000000"/>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05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1</w:t>
                </w:r>
              </w:p>
            </w:tc>
            <w:tc>
              <w:tcPr>
                <w:tcW w:w="750" w:type="dxa"/>
                <w:tcBorders>
                  <w:top w:val="single" w:sz="8" w:space="0" w:color="000000"/>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50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6</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787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 xml:space="preserve">Lucro líquido do período </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75"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0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7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4.015</w:t>
                </w: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4.015</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787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Destinações:</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7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05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75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787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 xml:space="preserve">    Dividendos (R$ 803,00 por ação)</w:t>
                </w:r>
              </w:p>
            </w:tc>
            <w:tc>
              <w:tcPr>
                <w:tcW w:w="45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color w:val="000000"/>
                    <w:sz w:val="16"/>
                    <w:szCs w:val="24"/>
                    <w:lang w:eastAsia="en-US"/>
                  </w:rPr>
                </w:pPr>
                <w:r>
                  <w:rPr>
                    <w:rFonts w:eastAsia="Arial" w:cs="Arial"/>
                    <w:color w:val="000000"/>
                    <w:sz w:val="16"/>
                    <w:szCs w:val="24"/>
                    <w:lang w:eastAsia="en-US"/>
                  </w:rPr>
                  <w:t>12.d</w:t>
                </w: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7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0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75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(4.015)</w:t>
                </w: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(4.015)</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7875"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Saldos em 31.12.2019</w:t>
                </w:r>
              </w:p>
            </w:tc>
            <w:tc>
              <w:tcPr>
                <w:tcW w:w="45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b/>
                    <w:color w:val="FF0000"/>
                    <w:sz w:val="16"/>
                    <w:szCs w:val="24"/>
                    <w:lang w:eastAsia="en-US"/>
                  </w:rPr>
                </w:pPr>
              </w:p>
            </w:tc>
            <w:tc>
              <w:tcPr>
                <w:tcW w:w="150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5</w:t>
                </w:r>
              </w:p>
            </w:tc>
            <w:tc>
              <w:tcPr>
                <w:tcW w:w="75"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05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1</w:t>
                </w:r>
              </w:p>
            </w:tc>
            <w:tc>
              <w:tcPr>
                <w:tcW w:w="75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50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50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6</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7875"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 xml:space="preserve">Mutações do período </w:t>
                </w:r>
              </w:p>
            </w:tc>
            <w:tc>
              <w:tcPr>
                <w:tcW w:w="450" w:type="dxa"/>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500" w:type="dxa"/>
                <w:tcBorders>
                  <w:top w:val="single" w:sz="8" w:space="0" w:color="000000"/>
                  <w:left w:val="nil"/>
                  <w:bottom w:val="single" w:sz="8" w:space="0" w:color="000000"/>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75" w:type="dxa"/>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050" w:type="dxa"/>
                <w:tcBorders>
                  <w:top w:val="single" w:sz="8" w:space="0" w:color="000000"/>
                  <w:left w:val="nil"/>
                  <w:bottom w:val="single" w:sz="8" w:space="0" w:color="000000"/>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750" w:type="dxa"/>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500" w:type="dxa"/>
                <w:tcBorders>
                  <w:top w:val="single" w:sz="8" w:space="0" w:color="000000"/>
                  <w:left w:val="nil"/>
                  <w:bottom w:val="single" w:sz="8" w:space="0" w:color="000000"/>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500" w:type="dxa"/>
                <w:tcBorders>
                  <w:top w:val="single" w:sz="8" w:space="0" w:color="000000"/>
                  <w:left w:val="nil"/>
                  <w:bottom w:val="single" w:sz="8" w:space="0" w:color="000000"/>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7875"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Saldos em 31.12.2019</w:t>
                </w:r>
              </w:p>
            </w:tc>
            <w:tc>
              <w:tcPr>
                <w:tcW w:w="450" w:type="dxa"/>
                <w:tcBorders>
                  <w:top w:val="single" w:sz="8" w:space="0" w:color="000000"/>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b/>
                    <w:color w:val="000000"/>
                    <w:sz w:val="16"/>
                    <w:szCs w:val="24"/>
                    <w:lang w:eastAsia="en-US"/>
                  </w:rPr>
                </w:pPr>
              </w:p>
            </w:tc>
            <w:tc>
              <w:tcPr>
                <w:tcW w:w="150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5</w:t>
                </w:r>
              </w:p>
            </w:tc>
            <w:tc>
              <w:tcPr>
                <w:tcW w:w="75" w:type="dxa"/>
                <w:tcBorders>
                  <w:top w:val="single" w:sz="8" w:space="0" w:color="000000"/>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0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1</w:t>
                </w:r>
              </w:p>
            </w:tc>
            <w:tc>
              <w:tcPr>
                <w:tcW w:w="750" w:type="dxa"/>
                <w:tcBorders>
                  <w:top w:val="single" w:sz="8" w:space="0" w:color="000000"/>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50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6</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787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 xml:space="preserve">Lucro líquido do período </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50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75"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0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7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2.407</w:t>
                </w: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2.407</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787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Destinações:</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75"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10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7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7875"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 xml:space="preserve">    Dividendos (R$ 481,40 por ação)</w:t>
                </w:r>
              </w:p>
            </w:tc>
            <w:tc>
              <w:tcPr>
                <w:tcW w:w="45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color w:val="000000"/>
                    <w:sz w:val="16"/>
                    <w:szCs w:val="24"/>
                    <w:lang w:eastAsia="en-US"/>
                  </w:rPr>
                </w:pPr>
                <w:r>
                  <w:rPr>
                    <w:rFonts w:eastAsia="Arial" w:cs="Arial"/>
                    <w:color w:val="000000"/>
                    <w:sz w:val="16"/>
                    <w:szCs w:val="24"/>
                    <w:lang w:eastAsia="en-US"/>
                  </w:rPr>
                  <w:t>12.d</w:t>
                </w:r>
              </w:p>
            </w:tc>
            <w:tc>
              <w:tcPr>
                <w:tcW w:w="150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75"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0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7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(2.407)</w:t>
                </w:r>
              </w:p>
            </w:tc>
            <w:tc>
              <w:tcPr>
                <w:tcW w:w="1500"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(2.407)</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7875"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Saldos em 31.12.2020</w:t>
                </w:r>
              </w:p>
            </w:tc>
            <w:tc>
              <w:tcPr>
                <w:tcW w:w="45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50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5</w:t>
                </w:r>
              </w:p>
            </w:tc>
            <w:tc>
              <w:tcPr>
                <w:tcW w:w="75"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05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1</w:t>
                </w:r>
              </w:p>
            </w:tc>
            <w:tc>
              <w:tcPr>
                <w:tcW w:w="75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50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50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6</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7875"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 xml:space="preserve">Mutações do período </w:t>
                </w:r>
              </w:p>
            </w:tc>
            <w:tc>
              <w:tcPr>
                <w:tcW w:w="450" w:type="dxa"/>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b/>
                    <w:color w:val="000000"/>
                    <w:sz w:val="16"/>
                    <w:szCs w:val="24"/>
                    <w:lang w:eastAsia="en-US"/>
                  </w:rPr>
                </w:pPr>
              </w:p>
            </w:tc>
            <w:tc>
              <w:tcPr>
                <w:tcW w:w="1500" w:type="dxa"/>
                <w:tcBorders>
                  <w:top w:val="single" w:sz="8" w:space="0" w:color="000000"/>
                  <w:left w:val="nil"/>
                  <w:bottom w:val="single" w:sz="8" w:space="0" w:color="000000"/>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75" w:type="dxa"/>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050" w:type="dxa"/>
                <w:tcBorders>
                  <w:top w:val="single" w:sz="8" w:space="0" w:color="000000"/>
                  <w:left w:val="nil"/>
                  <w:bottom w:val="single" w:sz="8" w:space="0" w:color="000000"/>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750" w:type="dxa"/>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500" w:type="dxa"/>
                <w:tcBorders>
                  <w:top w:val="single" w:sz="8" w:space="0" w:color="000000"/>
                  <w:left w:val="nil"/>
                  <w:bottom w:val="single" w:sz="8" w:space="0" w:color="000000"/>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500" w:type="dxa"/>
                <w:tcBorders>
                  <w:top w:val="single" w:sz="8" w:space="0" w:color="000000"/>
                  <w:left w:val="nil"/>
                  <w:bottom w:val="single" w:sz="8" w:space="0" w:color="000000"/>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14700" w:type="dxa"/>
                <w:gridSpan w:val="8"/>
                <w:tcBorders>
                  <w:top w:val="single" w:sz="8" w:space="0" w:color="000000"/>
                  <w:left w:val="nil"/>
                  <w:bottom w:val="nil"/>
                  <w:right w:val="nil"/>
                  <w:tl2br w:val="nil"/>
                  <w:tr2bl w:val="nil"/>
                </w:tcBorders>
                <w:shd w:val="clear" w:color="auto" w:fill="auto"/>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As notas explicativas são parte integrante das demonstrações contábeis.</w:t>
                </w:r>
              </w:p>
            </w:tc>
          </w:tr>
        </w:tbl>
      </w:sdtContent>
    </w:sdt>
    <w:p w:rsidR="009D32D0" w:rsidRDefault="009D32D0">
      <w:pPr>
        <w:sectPr w:rsidR="009D32D0">
          <w:headerReference w:type="even" r:id="rId27"/>
          <w:headerReference w:type="default" r:id="rId28"/>
          <w:footerReference w:type="even" r:id="rId29"/>
          <w:footerReference w:type="default" r:id="rId30"/>
          <w:headerReference w:type="first" r:id="rId31"/>
          <w:footerReference w:type="first" r:id="rId32"/>
          <w:type w:val="continuous"/>
          <w:pgSz w:w="16838" w:h="11906" w:orient="landscape"/>
          <w:pgMar w:top="1134" w:right="1134" w:bottom="1134" w:left="1134" w:header="425" w:footer="425" w:gutter="0"/>
          <w:pgBorders>
            <w:top w:val="nil"/>
            <w:left w:val="nil"/>
            <w:bottom w:val="nil"/>
            <w:right w:val="nil"/>
          </w:pgBorders>
          <w:cols w:space="708"/>
        </w:sectPr>
      </w:pPr>
    </w:p>
    <w:sdt>
      <w:sdtPr>
        <w:rPr>
          <w:lang w:val="pt-BR"/>
        </w:rPr>
        <w:tag w:val="type=ReportObject;reportobjectid=200718;"/>
        <w:id w:val="1029167968"/>
        <w:lock w:val="sdtLocked"/>
        <w:placeholder>
          <w:docPart w:val="DefaultPlaceholder_22675703"/>
        </w:placeholder>
      </w:sdtPr>
      <w:sdtContent>
        <w:tbl>
          <w:tblPr>
            <w:tblStyle w:val="CDMRange20"/>
            <w:tblW w:w="9705" w:type="dxa"/>
            <w:tblLayout w:type="fixed"/>
            <w:tblLook w:val="0600" w:firstRow="0" w:lastRow="0" w:firstColumn="0" w:lastColumn="0" w:noHBand="1" w:noVBand="1"/>
          </w:tblPr>
          <w:tblGrid>
            <w:gridCol w:w="6615"/>
            <w:gridCol w:w="1545"/>
            <w:gridCol w:w="1545"/>
          </w:tblGrid>
          <w:tr w:rsidR="009D32D0">
            <w:trPr>
              <w:trHeight w:hRule="exact" w:val="270"/>
            </w:trPr>
            <w:tc>
              <w:tcPr>
                <w:tcW w:w="6615" w:type="dxa"/>
                <w:tcBorders>
                  <w:top w:val="nil"/>
                  <w:left w:val="nil"/>
                  <w:bottom w:val="nil"/>
                  <w:right w:val="nil"/>
                  <w:tl2br w:val="nil"/>
                  <w:tr2bl w:val="nil"/>
                </w:tcBorders>
                <w:shd w:val="clear" w:color="auto" w:fill="auto"/>
                <w:noWrap/>
                <w:tcMar>
                  <w:left w:w="40" w:type="dxa"/>
                  <w:right w:w="40" w:type="dxa"/>
                </w:tcMar>
                <w:vAlign w:val="bottom"/>
              </w:tcPr>
              <w:p w:rsidR="009D32D0" w:rsidRDefault="00AC53E3">
                <w:pPr>
                  <w:pageBreakBefore/>
                  <w:spacing w:before="0"/>
                  <w:jc w:val="left"/>
                  <w:rPr>
                    <w:rFonts w:ascii="Arial (W1)" w:eastAsia="Arial (W1)" w:hAnsi="Arial (W1)" w:cs="Arial (W1)"/>
                    <w:b/>
                    <w:color w:val="000000"/>
                    <w:szCs w:val="24"/>
                    <w:lang w:eastAsia="en-US"/>
                  </w:rPr>
                </w:pPr>
                <w:r>
                  <w:rPr>
                    <w:rFonts w:ascii="Arial (W1)" w:eastAsia="Arial (W1)" w:hAnsi="Arial (W1)" w:cs="Arial (W1)"/>
                    <w:b/>
                    <w:color w:val="000000"/>
                    <w:szCs w:val="24"/>
                    <w:lang w:eastAsia="en-US"/>
                  </w:rPr>
                  <w:t>DEMONSTRAÇÃO DOS FLUXOS DE CAIXA - MÉTODO INDIRETO</w:t>
                </w:r>
              </w:p>
            </w:tc>
            <w:tc>
              <w:tcPr>
                <w:tcW w:w="1545" w:type="dxa"/>
                <w:tcBorders>
                  <w:top w:val="nil"/>
                  <w:left w:val="nil"/>
                  <w:bottom w:val="nil"/>
                  <w:right w:val="nil"/>
                  <w:tl2br w:val="nil"/>
                  <w:tr2bl w:val="nil"/>
                </w:tcBorders>
                <w:shd w:val="clear" w:color="auto" w:fill="auto"/>
                <w:noWrap/>
                <w:tcMar>
                  <w:left w:w="0" w:type="dxa"/>
                  <w:right w:w="0" w:type="dxa"/>
                </w:tcMar>
                <w:vAlign w:val="bottom"/>
              </w:tcPr>
              <w:p w:rsidR="009D32D0" w:rsidRDefault="009D32D0">
                <w:pPr>
                  <w:spacing w:before="0"/>
                  <w:jc w:val="center"/>
                  <w:rPr>
                    <w:rFonts w:eastAsia="Arial" w:cs="Arial"/>
                    <w:color w:val="000000"/>
                    <w:sz w:val="16"/>
                    <w:szCs w:val="24"/>
                    <w:u w:val="single"/>
                    <w:lang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bottom"/>
              </w:tcPr>
              <w:p w:rsidR="009D32D0" w:rsidRDefault="009D32D0">
                <w:pPr>
                  <w:spacing w:before="0"/>
                  <w:jc w:val="right"/>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705" w:type="dxa"/>
                <w:gridSpan w:val="3"/>
                <w:tcBorders>
                  <w:top w:val="nil"/>
                  <w:left w:val="nil"/>
                  <w:bottom w:val="single" w:sz="4" w:space="0" w:color="000000"/>
                  <w:right w:val="nil"/>
                  <w:tl2br w:val="nil"/>
                  <w:tr2bl w:val="nil"/>
                </w:tcBorders>
                <w:shd w:val="clear" w:color="FFFFFF" w:fill="FFFFFF"/>
                <w:noWrap/>
                <w:tcMar>
                  <w:left w:w="0" w:type="dxa"/>
                  <w:right w:w="0" w:type="dxa"/>
                </w:tcMar>
                <w:vAlign w:val="bottom"/>
              </w:tcPr>
              <w:p w:rsidR="009D32D0" w:rsidRDefault="009D32D0">
                <w:pPr>
                  <w:spacing w:before="0"/>
                  <w:jc w:val="right"/>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rsidR="009D32D0" w:rsidRDefault="009D32D0">
                <w:pPr>
                  <w:spacing w:before="0"/>
                  <w:jc w:val="left"/>
                  <w:rPr>
                    <w:rFonts w:eastAsia="Arial" w:cs="Arial"/>
                    <w:b/>
                    <w:color w:val="000000"/>
                    <w:sz w:val="16"/>
                    <w:szCs w:val="24"/>
                    <w:lang w:eastAsia="en-US"/>
                  </w:rPr>
                </w:pP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Exercício/2020</w:t>
                </w: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Exercício/2019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rsidR="009D32D0" w:rsidRDefault="009D32D0">
                <w:pPr>
                  <w:spacing w:before="0"/>
                  <w:jc w:val="left"/>
                  <w:rPr>
                    <w:rFonts w:eastAsia="Arial" w:cs="Arial"/>
                    <w:color w:val="000000"/>
                    <w:sz w:val="16"/>
                    <w:szCs w:val="24"/>
                    <w:lang w:eastAsia="en-US"/>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rsidR="009D32D0" w:rsidRDefault="009D32D0">
                <w:pPr>
                  <w:spacing w:before="0"/>
                  <w:jc w:val="right"/>
                  <w:rPr>
                    <w:rFonts w:eastAsia="Arial" w:cs="Arial"/>
                    <w:b/>
                    <w:color w:val="000000"/>
                    <w:sz w:val="16"/>
                    <w:szCs w:val="24"/>
                    <w:lang w:eastAsia="en-US"/>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rsidR="009D32D0" w:rsidRDefault="009D32D0">
                <w:pPr>
                  <w:spacing w:before="0"/>
                  <w:jc w:val="right"/>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FLUXOS DE CAIXA PROVENIENTES DAS OPERAÇÕES</w:t>
                </w: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Lucro antes do Imposto de Renda e Contribuição Social</w:t>
                </w: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3.123</w:t>
                </w: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4.948</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Variações Patrimoniais</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(910)</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(877)</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Aumento em outros créditos</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(372)</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(263)</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Redução em outras obrigações</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(175)</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(237)</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Imposto de renda e contribuição social pagos</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(363)</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(377)</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CAIXA GERADO PELAS OPERAÇÕES</w:t>
                </w:r>
              </w:p>
            </w:tc>
            <w:tc>
              <w:tcPr>
                <w:tcW w:w="1545"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2.213</w:t>
                </w:r>
              </w:p>
            </w:tc>
            <w:tc>
              <w:tcPr>
                <w:tcW w:w="1545"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4.071</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FLUXOS DE CAIXA PROVENIENTES DAS ATIVIDADES DE INVESTIMENTO</w:t>
                </w: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(Aumento) Redução em aplicações financeiras</w:t>
                </w:r>
              </w:p>
            </w:tc>
            <w:tc>
              <w:tcPr>
                <w:tcW w:w="1545"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2.546</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(92)</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nil"/>
                  <w:left w:val="nil"/>
                  <w:bottom w:val="nil"/>
                  <w:right w:val="nil"/>
                  <w:tl2br w:val="nil"/>
                  <w:tr2bl w:val="nil"/>
                </w:tcBorders>
                <w:shd w:val="clear" w:color="auto" w:fill="auto"/>
                <w:noWrap/>
                <w:tcMar>
                  <w:left w:w="0" w:type="dxa"/>
                  <w:right w:w="0" w:type="dxa"/>
                </w:tcMar>
                <w:vAlign w:val="bottom"/>
              </w:tcPr>
              <w:p w:rsidR="009D32D0" w:rsidRDefault="009D32D0">
                <w:pPr>
                  <w:spacing w:before="0"/>
                  <w:jc w:val="left"/>
                  <w:rPr>
                    <w:rFonts w:eastAsia="Arial" w:cs="Arial"/>
                    <w:color w:val="000000"/>
                    <w:sz w:val="16"/>
                    <w:szCs w:val="24"/>
                    <w:lang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bottom"/>
              </w:tcPr>
              <w:p w:rsidR="009D32D0" w:rsidRDefault="009D32D0">
                <w:pPr>
                  <w:spacing w:before="0"/>
                  <w:jc w:val="left"/>
                  <w:rPr>
                    <w:rFonts w:eastAsia="Arial" w:cs="Arial"/>
                    <w:color w:val="000000"/>
                    <w:sz w:val="16"/>
                    <w:szCs w:val="24"/>
                    <w:lang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bottom"/>
              </w:tcPr>
              <w:p w:rsidR="009D32D0" w:rsidRDefault="009D32D0">
                <w:pPr>
                  <w:spacing w:before="0"/>
                  <w:jc w:val="lef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CAIXA GERADO (UTILIZADO) PELAS ATIVIDADES DE INVESTIMENTO</w:t>
                </w: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2.546</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(92)</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FLUXOS DE CAIXA PROVENIENTES DAS ATIVIDADES DE FINANCIAMENTO</w:t>
                </w: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Dividendos pagos</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(4.087)</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(3.800)</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CAIXA UTILIZADO PELAS ATIVIDADES DE FINANCIAMENTO</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(4.087)</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(3.800)</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color w:val="000000"/>
                    <w:sz w:val="16"/>
                    <w:szCs w:val="24"/>
                    <w:lang w:eastAsia="en-US"/>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Variação Líquida de Caixa e Equivalentes de Caixa</w:t>
                </w:r>
              </w:p>
            </w:tc>
            <w:tc>
              <w:tcPr>
                <w:tcW w:w="1545" w:type="dxa"/>
                <w:tcBorders>
                  <w:top w:val="single" w:sz="4" w:space="0" w:color="000000"/>
                  <w:left w:val="nil"/>
                  <w:bottom w:val="single" w:sz="4" w:space="0" w:color="000000"/>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672</w:t>
                </w:r>
              </w:p>
            </w:tc>
            <w:tc>
              <w:tcPr>
                <w:tcW w:w="1545" w:type="dxa"/>
                <w:tcBorders>
                  <w:top w:val="single" w:sz="4" w:space="0" w:color="000000"/>
                  <w:left w:val="nil"/>
                  <w:bottom w:val="single" w:sz="4" w:space="0" w:color="000000"/>
                  <w:right w:val="nil"/>
                  <w:tl2br w:val="nil"/>
                  <w:tr2bl w:val="nil"/>
                </w:tcBorders>
                <w:shd w:val="clear" w:color="auto" w:fill="auto"/>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179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Início do período</w:t>
                </w:r>
              </w:p>
            </w:tc>
            <w:tc>
              <w:tcPr>
                <w:tcW w:w="1545"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244</w:t>
                </w:r>
              </w:p>
            </w:tc>
            <w:tc>
              <w:tcPr>
                <w:tcW w:w="1545"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65</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Fim do período</w:t>
                </w:r>
              </w:p>
            </w:tc>
            <w:tc>
              <w:tcPr>
                <w:tcW w:w="154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916</w:t>
                </w:r>
              </w:p>
            </w:tc>
            <w:tc>
              <w:tcPr>
                <w:tcW w:w="154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244</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1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Aumento de Caixa e Equivalentes de Caixa</w:t>
                </w: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672</w:t>
                </w: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179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05" w:type="dxa"/>
                <w:gridSpan w:val="3"/>
                <w:tcBorders>
                  <w:top w:val="single" w:sz="4" w:space="0" w:color="000000"/>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As notas explicativas são parte integrante das demonstrações contábeis.</w:t>
                </w:r>
              </w:p>
            </w:tc>
          </w:tr>
        </w:tbl>
      </w:sdtContent>
    </w:sdt>
    <w:sdt>
      <w:sdtPr>
        <w:rPr>
          <w:lang w:val="pt-BR"/>
        </w:rPr>
        <w:tag w:val="type=ReportObject;reportobjectid=200719;"/>
        <w:id w:val="128915360"/>
        <w:lock w:val="sdtLocked"/>
        <w:placeholder>
          <w:docPart w:val="DefaultPlaceholder_22675703"/>
        </w:placeholder>
      </w:sdtPr>
      <w:sdtContent>
        <w:tbl>
          <w:tblPr>
            <w:tblStyle w:val="CDMRange11"/>
            <w:tblW w:w="9705" w:type="dxa"/>
            <w:tblLayout w:type="fixed"/>
            <w:tblLook w:val="0600" w:firstRow="0" w:lastRow="0" w:firstColumn="0" w:lastColumn="0" w:noHBand="1" w:noVBand="1"/>
          </w:tblPr>
          <w:tblGrid>
            <w:gridCol w:w="4755"/>
            <w:gridCol w:w="480"/>
            <w:gridCol w:w="1500"/>
            <w:gridCol w:w="735"/>
            <w:gridCol w:w="1500"/>
            <w:gridCol w:w="735"/>
          </w:tblGrid>
          <w:tr w:rsidR="009D32D0">
            <w:trPr>
              <w:trHeight w:hRule="exact" w:val="270"/>
            </w:trPr>
            <w:tc>
              <w:tcPr>
                <w:tcW w:w="4755" w:type="dxa"/>
                <w:tcBorders>
                  <w:top w:val="nil"/>
                  <w:left w:val="nil"/>
                  <w:bottom w:val="nil"/>
                  <w:right w:val="nil"/>
                  <w:tl2br w:val="nil"/>
                  <w:tr2bl w:val="nil"/>
                </w:tcBorders>
                <w:shd w:val="clear" w:color="auto" w:fill="auto"/>
                <w:noWrap/>
                <w:tcMar>
                  <w:left w:w="40" w:type="dxa"/>
                  <w:right w:w="40" w:type="dxa"/>
                </w:tcMar>
                <w:vAlign w:val="bottom"/>
              </w:tcPr>
              <w:p w:rsidR="009D32D0" w:rsidRDefault="00AC53E3">
                <w:pPr>
                  <w:pageBreakBefore/>
                  <w:spacing w:before="0"/>
                  <w:jc w:val="left"/>
                  <w:rPr>
                    <w:rFonts w:ascii="Arial (W1)" w:eastAsia="Arial (W1)" w:hAnsi="Arial (W1)" w:cs="Arial (W1)"/>
                    <w:b/>
                    <w:color w:val="000000"/>
                    <w:szCs w:val="24"/>
                    <w:lang w:eastAsia="en-US"/>
                  </w:rPr>
                </w:pPr>
                <w:r>
                  <w:rPr>
                    <w:rFonts w:ascii="Arial (W1)" w:eastAsia="Arial (W1)" w:hAnsi="Arial (W1)" w:cs="Arial (W1)"/>
                    <w:b/>
                    <w:color w:val="000000"/>
                    <w:szCs w:val="24"/>
                    <w:lang w:eastAsia="en-US"/>
                  </w:rPr>
                  <w:t>DEMONSTRAÇÃO DO VALOR ADICIONADO</w:t>
                </w:r>
              </w:p>
            </w:tc>
            <w:tc>
              <w:tcPr>
                <w:tcW w:w="480" w:type="dxa"/>
                <w:tcBorders>
                  <w:top w:val="nil"/>
                  <w:left w:val="nil"/>
                  <w:bottom w:val="nil"/>
                  <w:right w:val="nil"/>
                  <w:tl2br w:val="nil"/>
                  <w:tr2bl w:val="nil"/>
                </w:tcBorders>
                <w:shd w:val="clear" w:color="auto" w:fill="auto"/>
                <w:noWrap/>
                <w:tcMar>
                  <w:left w:w="0" w:type="dxa"/>
                  <w:right w:w="0" w:type="dxa"/>
                </w:tcMar>
                <w:vAlign w:val="bottom"/>
              </w:tcPr>
              <w:p w:rsidR="009D32D0" w:rsidRDefault="009D32D0">
                <w:pPr>
                  <w:spacing w:before="0"/>
                  <w:jc w:val="left"/>
                  <w:rPr>
                    <w:rFonts w:ascii="Arial (W1)" w:eastAsia="Arial (W1)" w:hAnsi="Arial (W1)" w:cs="Arial (W1)"/>
                    <w:b/>
                    <w:color w:val="000000"/>
                    <w:sz w:val="16"/>
                    <w:szCs w:val="24"/>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bottom"/>
              </w:tcPr>
              <w:p w:rsidR="009D32D0" w:rsidRDefault="009D32D0">
                <w:pPr>
                  <w:spacing w:before="0"/>
                  <w:jc w:val="center"/>
                  <w:rPr>
                    <w:rFonts w:eastAsia="Arial" w:cs="Arial"/>
                    <w:color w:val="000000"/>
                    <w:sz w:val="16"/>
                    <w:szCs w:val="24"/>
                    <w:u w:val="single"/>
                    <w:lang w:eastAsia="en-US"/>
                  </w:rPr>
                </w:pPr>
              </w:p>
            </w:tc>
            <w:tc>
              <w:tcPr>
                <w:tcW w:w="735" w:type="dxa"/>
                <w:tcBorders>
                  <w:top w:val="nil"/>
                  <w:left w:val="nil"/>
                  <w:bottom w:val="nil"/>
                  <w:right w:val="nil"/>
                  <w:tl2br w:val="nil"/>
                  <w:tr2bl w:val="nil"/>
                </w:tcBorders>
                <w:shd w:val="clear" w:color="auto" w:fill="auto"/>
                <w:noWrap/>
                <w:tcMar>
                  <w:left w:w="0" w:type="dxa"/>
                  <w:right w:w="0" w:type="dxa"/>
                </w:tcMar>
                <w:vAlign w:val="bottom"/>
              </w:tcPr>
              <w:p w:rsidR="009D32D0" w:rsidRDefault="009D32D0">
                <w:pPr>
                  <w:spacing w:before="0"/>
                  <w:jc w:val="center"/>
                  <w:rPr>
                    <w:rFonts w:eastAsia="Arial" w:cs="Arial"/>
                    <w:color w:val="000000"/>
                    <w:sz w:val="16"/>
                    <w:szCs w:val="24"/>
                    <w:u w:val="single"/>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bottom"/>
              </w:tcPr>
              <w:p w:rsidR="009D32D0" w:rsidRDefault="009D32D0">
                <w:pPr>
                  <w:spacing w:before="0"/>
                  <w:jc w:val="center"/>
                  <w:rPr>
                    <w:rFonts w:eastAsia="Arial" w:cs="Arial"/>
                    <w:color w:val="000000"/>
                    <w:sz w:val="16"/>
                    <w:szCs w:val="24"/>
                    <w:u w:val="single"/>
                    <w:lang w:eastAsia="en-US"/>
                  </w:rPr>
                </w:pPr>
              </w:p>
            </w:tc>
            <w:tc>
              <w:tcPr>
                <w:tcW w:w="735" w:type="dxa"/>
                <w:tcBorders>
                  <w:top w:val="nil"/>
                  <w:left w:val="nil"/>
                  <w:bottom w:val="nil"/>
                  <w:right w:val="nil"/>
                  <w:tl2br w:val="nil"/>
                  <w:tr2bl w:val="nil"/>
                </w:tcBorders>
                <w:shd w:val="clear" w:color="auto" w:fill="auto"/>
                <w:noWrap/>
                <w:tcMar>
                  <w:left w:w="0" w:type="dxa"/>
                  <w:right w:w="0" w:type="dxa"/>
                </w:tcMar>
                <w:vAlign w:val="bottom"/>
              </w:tcPr>
              <w:p w:rsidR="009D32D0" w:rsidRDefault="009D32D0">
                <w:pPr>
                  <w:spacing w:before="0"/>
                  <w:jc w:val="right"/>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705" w:type="dxa"/>
                <w:gridSpan w:val="6"/>
                <w:tcBorders>
                  <w:top w:val="nil"/>
                  <w:left w:val="nil"/>
                  <w:bottom w:val="single" w:sz="4" w:space="0" w:color="000000"/>
                  <w:right w:val="nil"/>
                  <w:tl2br w:val="nil"/>
                  <w:tr2bl w:val="nil"/>
                </w:tcBorders>
                <w:shd w:val="clear" w:color="FFFFFF" w:fill="FFFFFF"/>
                <w:noWrap/>
                <w:tcMar>
                  <w:left w:w="0" w:type="dxa"/>
                  <w:right w:w="0" w:type="dxa"/>
                </w:tcMar>
                <w:vAlign w:val="bottom"/>
              </w:tcPr>
              <w:p w:rsidR="009D32D0" w:rsidRDefault="009D32D0">
                <w:pPr>
                  <w:spacing w:before="0"/>
                  <w:jc w:val="right"/>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rsidR="009D32D0" w:rsidRDefault="009D32D0">
                <w:pPr>
                  <w:spacing w:before="0"/>
                  <w:jc w:val="left"/>
                  <w:rPr>
                    <w:rFonts w:eastAsia="Arial" w:cs="Arial"/>
                    <w:b/>
                    <w:color w:val="000000"/>
                    <w:sz w:val="16"/>
                    <w:szCs w:val="24"/>
                    <w:lang w:eastAsia="en-US"/>
                  </w:rPr>
                </w:pP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b/>
                    <w:color w:val="000000"/>
                    <w:sz w:val="16"/>
                    <w:szCs w:val="24"/>
                    <w:lang w:eastAsia="en-US"/>
                  </w:rPr>
                </w:pPr>
                <w:r>
                  <w:rPr>
                    <w:rFonts w:eastAsia="Arial" w:cs="Arial"/>
                    <w:b/>
                    <w:color w:val="000000"/>
                    <w:sz w:val="16"/>
                    <w:szCs w:val="24"/>
                    <w:lang w:eastAsia="en-US"/>
                  </w:rPr>
                  <w:t>Nota</w:t>
                </w:r>
              </w:p>
            </w:tc>
            <w:tc>
              <w:tcPr>
                <w:tcW w:w="2235"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b/>
                    <w:color w:val="000000"/>
                    <w:sz w:val="16"/>
                    <w:szCs w:val="24"/>
                    <w:lang w:eastAsia="en-US"/>
                  </w:rPr>
                </w:pPr>
                <w:r>
                  <w:rPr>
                    <w:rFonts w:eastAsia="Arial" w:cs="Arial"/>
                    <w:b/>
                    <w:color w:val="000000"/>
                    <w:sz w:val="16"/>
                    <w:szCs w:val="24"/>
                    <w:lang w:eastAsia="en-US"/>
                  </w:rPr>
                  <w:t>Exercício/2020</w:t>
                </w:r>
              </w:p>
            </w:tc>
            <w:tc>
              <w:tcPr>
                <w:tcW w:w="2235"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b/>
                    <w:color w:val="000000"/>
                    <w:sz w:val="16"/>
                    <w:szCs w:val="24"/>
                    <w:lang w:eastAsia="en-US"/>
                  </w:rPr>
                </w:pPr>
                <w:r>
                  <w:rPr>
                    <w:rFonts w:eastAsia="Arial" w:cs="Arial"/>
                    <w:b/>
                    <w:color w:val="000000"/>
                    <w:sz w:val="16"/>
                    <w:szCs w:val="24"/>
                    <w:lang w:eastAsia="en-US"/>
                  </w:rPr>
                  <w:t>Exercício/2019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rsidR="009D32D0" w:rsidRDefault="009D32D0">
                <w:pPr>
                  <w:spacing w:before="0"/>
                  <w:jc w:val="left"/>
                  <w:rPr>
                    <w:rFonts w:eastAsia="Arial" w:cs="Arial"/>
                    <w:color w:val="000000"/>
                    <w:sz w:val="16"/>
                    <w:szCs w:val="24"/>
                    <w:lang w:eastAsia="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rsidR="009D32D0" w:rsidRDefault="009D32D0">
                <w:pPr>
                  <w:spacing w:before="0"/>
                  <w:jc w:val="left"/>
                  <w:rPr>
                    <w:rFonts w:eastAsia="Arial" w:cs="Arial"/>
                    <w:color w:val="000000"/>
                    <w:sz w:val="16"/>
                    <w:szCs w:val="24"/>
                    <w:lang w:eastAsia="en-US"/>
                  </w:rPr>
                </w:pPr>
              </w:p>
            </w:tc>
            <w:tc>
              <w:tcPr>
                <w:tcW w:w="15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rsidR="009D32D0" w:rsidRDefault="009D32D0">
                <w:pPr>
                  <w:spacing w:before="0"/>
                  <w:jc w:val="right"/>
                  <w:rPr>
                    <w:rFonts w:eastAsia="Arial" w:cs="Arial"/>
                    <w:b/>
                    <w:color w:val="000000"/>
                    <w:sz w:val="16"/>
                    <w:szCs w:val="24"/>
                    <w:lang w:eastAsia="en-US"/>
                  </w:rPr>
                </w:pPr>
              </w:p>
            </w:tc>
            <w:tc>
              <w:tcPr>
                <w:tcW w:w="73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rsidR="009D32D0" w:rsidRDefault="009D32D0">
                <w:pPr>
                  <w:spacing w:before="0"/>
                  <w:jc w:val="right"/>
                  <w:rPr>
                    <w:rFonts w:eastAsia="Arial" w:cs="Arial"/>
                    <w:b/>
                    <w:color w:val="000000"/>
                    <w:sz w:val="16"/>
                    <w:szCs w:val="24"/>
                    <w:lang w:eastAsia="en-US"/>
                  </w:rPr>
                </w:pPr>
              </w:p>
            </w:tc>
            <w:tc>
              <w:tcPr>
                <w:tcW w:w="15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rsidR="009D32D0" w:rsidRDefault="009D32D0">
                <w:pPr>
                  <w:spacing w:before="0"/>
                  <w:jc w:val="right"/>
                  <w:rPr>
                    <w:rFonts w:eastAsia="Arial" w:cs="Arial"/>
                    <w:b/>
                    <w:color w:val="000000"/>
                    <w:sz w:val="16"/>
                    <w:szCs w:val="24"/>
                    <w:lang w:eastAsia="en-US"/>
                  </w:rPr>
                </w:pPr>
              </w:p>
            </w:tc>
            <w:tc>
              <w:tcPr>
                <w:tcW w:w="73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rsidR="009D32D0" w:rsidRDefault="009D32D0">
                <w:pPr>
                  <w:spacing w:before="0"/>
                  <w:jc w:val="right"/>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Receitas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6.489</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8.433</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Rendas de serviços prestados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color w:val="000000"/>
                    <w:sz w:val="16"/>
                    <w:szCs w:val="24"/>
                    <w:lang w:eastAsia="en-US"/>
                  </w:rPr>
                </w:pPr>
                <w:r>
                  <w:rPr>
                    <w:rFonts w:eastAsia="Arial" w:cs="Arial"/>
                    <w:color w:val="000000"/>
                    <w:sz w:val="16"/>
                    <w:szCs w:val="24"/>
                    <w:lang w:eastAsia="en-US"/>
                  </w:rPr>
                  <w:t>8</w:t>
                </w: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6.401</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8.433</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Outras receitas</w:t>
                </w:r>
              </w:p>
            </w:tc>
            <w:tc>
              <w:tcPr>
                <w:tcW w:w="480" w:type="dxa"/>
                <w:tcBorders>
                  <w:top w:val="nil"/>
                  <w:left w:val="nil"/>
                  <w:bottom w:val="nil"/>
                  <w:right w:val="nil"/>
                  <w:tl2br w:val="nil"/>
                  <w:tr2bl w:val="nil"/>
                </w:tcBorders>
                <w:shd w:val="clear" w:color="FFFFFF" w:fill="FFFFFF"/>
                <w:noWrap/>
                <w:tcMar>
                  <w:left w:w="135" w:type="dxa"/>
                  <w:right w:w="0" w:type="dxa"/>
                </w:tcMar>
                <w:vAlign w:val="center"/>
              </w:tcPr>
              <w:p w:rsidR="009D32D0" w:rsidRDefault="009D32D0">
                <w:pPr>
                  <w:spacing w:before="0"/>
                  <w:jc w:val="lef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auto" w:fill="auto"/>
                <w:noWrap/>
                <w:tcMar>
                  <w:left w:w="40" w:type="dxa"/>
                  <w:right w:w="10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88</w:t>
                </w:r>
              </w:p>
            </w:tc>
            <w:tc>
              <w:tcPr>
                <w:tcW w:w="735" w:type="dxa"/>
                <w:tcBorders>
                  <w:top w:val="nil"/>
                  <w:left w:val="nil"/>
                  <w:bottom w:val="nil"/>
                  <w:right w:val="nil"/>
                  <w:tl2br w:val="nil"/>
                  <w:tr2bl w:val="nil"/>
                </w:tcBorders>
                <w:shd w:val="clear" w:color="auto" w:fill="auto"/>
                <w:noWrap/>
                <w:tcMar>
                  <w:left w:w="0" w:type="dxa"/>
                  <w:right w:w="0" w:type="dxa"/>
                </w:tcMar>
                <w:vAlign w:val="bottom"/>
              </w:tcPr>
              <w:p w:rsidR="009D32D0" w:rsidRDefault="009D32D0">
                <w:pPr>
                  <w:spacing w:before="0"/>
                  <w:jc w:val="lef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735" w:type="dxa"/>
                <w:tcBorders>
                  <w:top w:val="nil"/>
                  <w:left w:val="nil"/>
                  <w:bottom w:val="nil"/>
                  <w:right w:val="nil"/>
                  <w:tl2br w:val="nil"/>
                  <w:tr2bl w:val="nil"/>
                </w:tcBorders>
                <w:shd w:val="clear" w:color="auto" w:fill="auto"/>
                <w:noWrap/>
                <w:tcMar>
                  <w:left w:w="0" w:type="dxa"/>
                  <w:right w:w="0" w:type="dxa"/>
                </w:tcMar>
                <w:vAlign w:val="bottom"/>
              </w:tcPr>
              <w:p w:rsidR="009D32D0" w:rsidRDefault="009D32D0">
                <w:pPr>
                  <w:spacing w:before="0"/>
                  <w:jc w:val="lef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Insumos Adquiridos de Terceiros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left"/>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(2.003)</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(2.084)</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Custo de Serviços Prestados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color w:val="000000"/>
                    <w:sz w:val="16"/>
                    <w:szCs w:val="24"/>
                    <w:lang w:eastAsia="en-US"/>
                  </w:rPr>
                </w:pPr>
                <w:r>
                  <w:rPr>
                    <w:rFonts w:eastAsia="Arial" w:cs="Arial"/>
                    <w:color w:val="000000"/>
                    <w:sz w:val="16"/>
                    <w:szCs w:val="24"/>
                    <w:lang w:eastAsia="en-US"/>
                  </w:rPr>
                  <w:t>9</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(1.016)</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(1.441)</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Serviços técnicos especializados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color w:val="000000"/>
                    <w:sz w:val="16"/>
                    <w:szCs w:val="24"/>
                    <w:lang w:eastAsia="en-US"/>
                  </w:rPr>
                </w:pPr>
                <w:r>
                  <w:rPr>
                    <w:rFonts w:eastAsia="Arial" w:cs="Arial"/>
                    <w:color w:val="000000"/>
                    <w:sz w:val="16"/>
                    <w:szCs w:val="24"/>
                    <w:lang w:eastAsia="en-US"/>
                  </w:rPr>
                  <w:t>10.a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(744)</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(369)</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Custos indiretos Contadoria BB</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color w:val="000000"/>
                    <w:sz w:val="16"/>
                    <w:szCs w:val="24"/>
                    <w:lang w:eastAsia="en-US"/>
                  </w:rPr>
                </w:pPr>
                <w:r>
                  <w:rPr>
                    <w:rFonts w:eastAsia="Arial" w:cs="Arial"/>
                    <w:color w:val="000000"/>
                    <w:sz w:val="16"/>
                    <w:szCs w:val="24"/>
                    <w:lang w:eastAsia="en-US"/>
                  </w:rPr>
                  <w:t>10.a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(86)</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(94)</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Custos de suporte Direção Geral BB</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color w:val="000000"/>
                    <w:sz w:val="16"/>
                    <w:szCs w:val="24"/>
                    <w:lang w:eastAsia="en-US"/>
                  </w:rPr>
                </w:pPr>
                <w:r>
                  <w:rPr>
                    <w:rFonts w:eastAsia="Arial" w:cs="Arial"/>
                    <w:color w:val="000000"/>
                    <w:sz w:val="16"/>
                    <w:szCs w:val="24"/>
                    <w:lang w:eastAsia="en-US"/>
                  </w:rPr>
                  <w:t>10.a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(84)</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(77)</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Processamento de dados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color w:val="000000"/>
                    <w:sz w:val="16"/>
                    <w:szCs w:val="24"/>
                    <w:lang w:eastAsia="en-US"/>
                  </w:rPr>
                </w:pPr>
                <w:r>
                  <w:rPr>
                    <w:rFonts w:eastAsia="Arial" w:cs="Arial"/>
                    <w:color w:val="000000"/>
                    <w:sz w:val="16"/>
                    <w:szCs w:val="24"/>
                    <w:lang w:eastAsia="en-US"/>
                  </w:rPr>
                  <w:t>10.a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(33)</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(27)</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Outras</w:t>
                </w:r>
              </w:p>
            </w:tc>
            <w:tc>
              <w:tcPr>
                <w:tcW w:w="480" w:type="dxa"/>
                <w:tcBorders>
                  <w:top w:val="nil"/>
                  <w:left w:val="nil"/>
                  <w:bottom w:val="nil"/>
                  <w:right w:val="nil"/>
                  <w:tl2br w:val="nil"/>
                  <w:tr2bl w:val="nil"/>
                </w:tcBorders>
                <w:shd w:val="clear" w:color="FFFFFF" w:fill="FFFFFF"/>
                <w:noWrap/>
                <w:tcMar>
                  <w:left w:w="135" w:type="dxa"/>
                  <w:right w:w="0" w:type="dxa"/>
                </w:tcMar>
                <w:vAlign w:val="center"/>
              </w:tcPr>
              <w:p w:rsidR="009D32D0" w:rsidRDefault="009D32D0">
                <w:pPr>
                  <w:spacing w:before="0"/>
                  <w:jc w:val="lef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(40)</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(76)</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Valor Adicionado Bruto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4.486</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6.349</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Valor Adicionado Líquido Produzido pela Entidade</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4.486</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6.349</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Valor Adicionado Recebido em Transferência</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38</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116</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Receitas financeiras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color w:val="000000"/>
                    <w:sz w:val="16"/>
                    <w:szCs w:val="24"/>
                    <w:lang w:eastAsia="en-US"/>
                  </w:rPr>
                </w:pPr>
                <w:r>
                  <w:rPr>
                    <w:rFonts w:eastAsia="Arial" w:cs="Arial"/>
                    <w:color w:val="000000"/>
                    <w:sz w:val="16"/>
                    <w:szCs w:val="24"/>
                    <w:lang w:eastAsia="en-US"/>
                  </w:rPr>
                  <w:t>11.a</w:t>
                </w: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38</w:t>
                </w:r>
              </w:p>
            </w:tc>
            <w:tc>
              <w:tcPr>
                <w:tcW w:w="735"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116</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VALOR ADICIONADO A DISTRIBUIR</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auto" w:fill="auto"/>
                <w:noWrap/>
                <w:tcMar>
                  <w:left w:w="40" w:type="dxa"/>
                  <w:right w:w="100" w:type="dxa"/>
                </w:tcMar>
                <w:vAlign w:val="bottom"/>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4.524</w:t>
                </w:r>
              </w:p>
            </w:tc>
            <w:tc>
              <w:tcPr>
                <w:tcW w:w="73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100,00%</w:t>
                </w:r>
              </w:p>
            </w:tc>
            <w:tc>
              <w:tcPr>
                <w:tcW w:w="1500" w:type="dxa"/>
                <w:tcBorders>
                  <w:top w:val="nil"/>
                  <w:left w:val="nil"/>
                  <w:bottom w:val="nil"/>
                  <w:right w:val="nil"/>
                  <w:tl2br w:val="nil"/>
                  <w:tr2bl w:val="nil"/>
                </w:tcBorders>
                <w:shd w:val="clear" w:color="auto" w:fill="auto"/>
                <w:noWrap/>
                <w:tcMar>
                  <w:left w:w="40" w:type="dxa"/>
                  <w:right w:w="100" w:type="dxa"/>
                </w:tcMar>
                <w:vAlign w:val="bottom"/>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6.465</w:t>
                </w:r>
              </w:p>
            </w:tc>
            <w:tc>
              <w:tcPr>
                <w:tcW w:w="73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100,00%</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VALOR ADICIONADO DISTRIBUÍDO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auto" w:fill="auto"/>
                <w:noWrap/>
                <w:tcMar>
                  <w:left w:w="40" w:type="dxa"/>
                  <w:right w:w="100" w:type="dxa"/>
                </w:tcMar>
                <w:vAlign w:val="bottom"/>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4.524</w:t>
                </w:r>
              </w:p>
            </w:tc>
            <w:tc>
              <w:tcPr>
                <w:tcW w:w="73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100,00%</w:t>
                </w:r>
              </w:p>
            </w:tc>
            <w:tc>
              <w:tcPr>
                <w:tcW w:w="1500" w:type="dxa"/>
                <w:tcBorders>
                  <w:top w:val="nil"/>
                  <w:left w:val="nil"/>
                  <w:bottom w:val="nil"/>
                  <w:right w:val="nil"/>
                  <w:tl2br w:val="nil"/>
                  <w:tr2bl w:val="nil"/>
                </w:tcBorders>
                <w:shd w:val="clear" w:color="auto" w:fill="auto"/>
                <w:noWrap/>
                <w:tcMar>
                  <w:left w:w="40" w:type="dxa"/>
                  <w:right w:w="100" w:type="dxa"/>
                </w:tcMar>
                <w:vAlign w:val="bottom"/>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6.465</w:t>
                </w:r>
              </w:p>
            </w:tc>
            <w:tc>
              <w:tcPr>
                <w:tcW w:w="735"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100,00%</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Pessoal</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762</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16,84%</w:t>
                </w: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686</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10,61%</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31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Salários e honorários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436</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398</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31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Encargos sociais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234</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201</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31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Benefícios e treinamentos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92</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87</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Impostos, Taxas e Contribuições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1.273</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28,14%</w:t>
                </w: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1.666</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25,77%</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31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Federais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953</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1.242</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31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Municipais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320</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424</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Remuneração de Capital de Terceiros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82</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1,81%</w:t>
                </w: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98</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1,52%</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31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Despesas financeiras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center"/>
                  <w:rPr>
                    <w:rFonts w:eastAsia="Arial" w:cs="Arial"/>
                    <w:color w:val="000000"/>
                    <w:sz w:val="16"/>
                    <w:szCs w:val="24"/>
                    <w:lang w:eastAsia="en-US"/>
                  </w:rPr>
                </w:pPr>
                <w:r>
                  <w:rPr>
                    <w:rFonts w:eastAsia="Arial" w:cs="Arial"/>
                    <w:color w:val="000000"/>
                    <w:sz w:val="16"/>
                    <w:szCs w:val="24"/>
                    <w:lang w:eastAsia="en-US"/>
                  </w:rPr>
                  <w:t>11.b</w:t>
                </w: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75</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90</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31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Aluguéis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7</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8</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rsidR="009D32D0" w:rsidRDefault="00AC53E3">
                <w:pPr>
                  <w:spacing w:before="0"/>
                  <w:jc w:val="left"/>
                  <w:rPr>
                    <w:rFonts w:eastAsia="Arial" w:cs="Arial"/>
                    <w:b/>
                    <w:color w:val="000000"/>
                    <w:sz w:val="16"/>
                    <w:szCs w:val="24"/>
                    <w:lang w:eastAsia="en-US"/>
                  </w:rPr>
                </w:pPr>
                <w:r>
                  <w:rPr>
                    <w:rFonts w:eastAsia="Arial" w:cs="Arial"/>
                    <w:b/>
                    <w:color w:val="000000"/>
                    <w:sz w:val="16"/>
                    <w:szCs w:val="24"/>
                    <w:lang w:eastAsia="en-US"/>
                  </w:rPr>
                  <w:t>Remuneração de Capital Próprio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2.407</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53,21%</w:t>
                </w: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4.015</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spacing w:before="0"/>
                  <w:jc w:val="right"/>
                  <w:rPr>
                    <w:rFonts w:eastAsia="Arial" w:cs="Arial"/>
                    <w:b/>
                    <w:color w:val="000000"/>
                    <w:sz w:val="16"/>
                    <w:szCs w:val="24"/>
                    <w:lang w:eastAsia="en-US"/>
                  </w:rPr>
                </w:pPr>
                <w:r>
                  <w:rPr>
                    <w:rFonts w:eastAsia="Arial" w:cs="Arial"/>
                    <w:b/>
                    <w:color w:val="000000"/>
                    <w:sz w:val="16"/>
                    <w:szCs w:val="24"/>
                    <w:lang w:eastAsia="en-US"/>
                  </w:rPr>
                  <w:t>62,10%</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31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Dividendos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center"/>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2.407</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rsidR="009D32D0" w:rsidRDefault="00AC53E3">
                <w:pPr>
                  <w:spacing w:before="0"/>
                  <w:jc w:val="right"/>
                  <w:rPr>
                    <w:rFonts w:eastAsia="Arial" w:cs="Arial"/>
                    <w:color w:val="000000"/>
                    <w:sz w:val="16"/>
                    <w:szCs w:val="24"/>
                    <w:lang w:eastAsia="en-US"/>
                  </w:rPr>
                </w:pPr>
                <w:r>
                  <w:rPr>
                    <w:rFonts w:eastAsia="Arial" w:cs="Arial"/>
                    <w:color w:val="000000"/>
                    <w:sz w:val="16"/>
                    <w:szCs w:val="24"/>
                    <w:lang w:eastAsia="en-US"/>
                  </w:rPr>
                  <w:t>4.015</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9D32D0" w:rsidRDefault="009D32D0">
                <w:pPr>
                  <w:spacing w:before="0"/>
                  <w:jc w:val="right"/>
                  <w:rPr>
                    <w:rFonts w:eastAsia="Arial" w:cs="Arial"/>
                    <w:b/>
                    <w:color w:val="000000"/>
                    <w:sz w:val="16"/>
                    <w:szCs w:val="24"/>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05" w:type="dxa"/>
                <w:gridSpan w:val="6"/>
                <w:tcBorders>
                  <w:top w:val="single" w:sz="4" w:space="0" w:color="000000"/>
                  <w:left w:val="nil"/>
                  <w:bottom w:val="nil"/>
                  <w:right w:val="nil"/>
                  <w:tl2br w:val="nil"/>
                  <w:tr2bl w:val="nil"/>
                </w:tcBorders>
                <w:shd w:val="clear" w:color="FFFFFF" w:fill="FFFFFF"/>
                <w:noWrap/>
                <w:tcMar>
                  <w:left w:w="40" w:type="dxa"/>
                  <w:right w:w="40" w:type="dxa"/>
                </w:tcMar>
                <w:vAlign w:val="center"/>
              </w:tcPr>
              <w:p w:rsidR="009D32D0" w:rsidRDefault="00AC53E3">
                <w:pPr>
                  <w:spacing w:before="0"/>
                  <w:jc w:val="left"/>
                  <w:rPr>
                    <w:rFonts w:eastAsia="Arial" w:cs="Arial"/>
                    <w:color w:val="000000"/>
                    <w:sz w:val="16"/>
                    <w:szCs w:val="24"/>
                    <w:lang w:eastAsia="en-US"/>
                  </w:rPr>
                </w:pPr>
                <w:r>
                  <w:rPr>
                    <w:rFonts w:eastAsia="Arial" w:cs="Arial"/>
                    <w:color w:val="000000"/>
                    <w:sz w:val="16"/>
                    <w:szCs w:val="24"/>
                    <w:lang w:eastAsia="en-US"/>
                  </w:rPr>
                  <w:t>As notas explicativas são parte integrante das demonstrações contábeis.</w:t>
                </w:r>
              </w:p>
            </w:tc>
          </w:tr>
        </w:tbl>
      </w:sdtContent>
    </w:sdt>
    <w:p w:rsidR="009D32D0" w:rsidRDefault="009D32D0">
      <w:pPr>
        <w:sectPr w:rsidR="009D32D0">
          <w:headerReference w:type="even" r:id="rId33"/>
          <w:headerReference w:type="default" r:id="rId34"/>
          <w:footerReference w:type="even" r:id="rId35"/>
          <w:footerReference w:type="default" r:id="rId36"/>
          <w:headerReference w:type="first" r:id="rId37"/>
          <w:footerReference w:type="first" r:id="rId38"/>
          <w:type w:val="continuous"/>
          <w:pgSz w:w="11906" w:h="16838"/>
          <w:pgMar w:top="1134" w:right="1134" w:bottom="1134" w:left="1134" w:header="425" w:footer="425" w:gutter="0"/>
          <w:pgBorders>
            <w:top w:val="nil"/>
            <w:left w:val="nil"/>
            <w:bottom w:val="nil"/>
            <w:right w:val="nil"/>
          </w:pgBorders>
          <w:cols w:space="708"/>
        </w:sectPr>
      </w:pPr>
    </w:p>
    <w:sdt>
      <w:sdtPr>
        <w:rPr>
          <w:b w:val="0"/>
          <w:caps w:val="0"/>
          <w:sz w:val="18"/>
        </w:rPr>
        <w:tag w:val="type=ReportObject;reportobjectid=200722;"/>
        <w:id w:val="151513322"/>
        <w:lock w:val="sdtLocked"/>
        <w:placeholder>
          <w:docPart w:val="DefaultPlaceholder_22675703"/>
        </w:placeholder>
      </w:sdtPr>
      <w:sdtEndPr>
        <w:rPr>
          <w:rFonts w:ascii="Times New Roman" w:hAnsi="Times New Roman"/>
          <w:kern w:val="0"/>
          <w:sz w:val="20"/>
          <w:bdr w:val="nil"/>
        </w:rPr>
      </w:sdtEndPr>
      <w:sdtContent>
        <w:p w:rsidR="009F2D7E" w:rsidRPr="002E07BA" w:rsidRDefault="00AC53E3" w:rsidP="000274B9">
          <w:pPr>
            <w:pStyle w:val="02-TtulodeNota"/>
            <w:pageBreakBefore/>
            <w:numPr>
              <w:ilvl w:val="0"/>
              <w:numId w:val="0"/>
            </w:numPr>
            <w:pBdr>
              <w:top w:val="nil"/>
              <w:left w:val="nil"/>
              <w:bottom w:val="nil"/>
              <w:right w:val="nil"/>
              <w:between w:val="nil"/>
              <w:bar w:val="nil"/>
            </w:pBdr>
            <w:ind w:left="454" w:hanging="454"/>
            <w:rPr>
              <w:bdr w:val="nil"/>
            </w:rPr>
          </w:pPr>
          <w:r w:rsidRPr="00AF06D0">
            <w:rPr>
              <w:rFonts w:cs="Arial"/>
              <w:color w:val="000000"/>
              <w:szCs w:val="22"/>
              <w:bdr w:val="nil"/>
            </w:rPr>
            <w:t>1 -</w:t>
          </w:r>
          <w:r w:rsidRPr="00AF06D0">
            <w:rPr>
              <w:rFonts w:ascii="Calibri" w:hAnsi="Calibri"/>
              <w:color w:val="000000"/>
              <w:szCs w:val="22"/>
              <w:bdr w:val="nil"/>
            </w:rPr>
            <w:t xml:space="preserve"> </w:t>
          </w:r>
          <w:r w:rsidRPr="002E07BA">
            <w:rPr>
              <w:bdr w:val="nil"/>
            </w:rPr>
            <w:t xml:space="preserve">A ATIVOS </w:t>
          </w:r>
          <w:r>
            <w:rPr>
              <w:bdr w:val="nil"/>
            </w:rPr>
            <w:t xml:space="preserve">gestão </w:t>
          </w:r>
          <w:r w:rsidRPr="002E07BA">
            <w:rPr>
              <w:bdr w:val="nil"/>
            </w:rPr>
            <w:t>E SUAS OPERAÇÕES</w:t>
          </w:r>
        </w:p>
        <w:p w:rsidR="009C588A" w:rsidRDefault="00AC53E3" w:rsidP="009C588A">
          <w:pPr>
            <w:pStyle w:val="02-TtulodeNota"/>
            <w:widowControl/>
            <w:numPr>
              <w:ilvl w:val="0"/>
              <w:numId w:val="0"/>
            </w:numPr>
            <w:pBdr>
              <w:top w:val="nil"/>
              <w:left w:val="nil"/>
              <w:bottom w:val="nil"/>
              <w:right w:val="nil"/>
              <w:between w:val="nil"/>
              <w:bar w:val="nil"/>
            </w:pBdr>
            <w:tabs>
              <w:tab w:val="left" w:pos="10348"/>
            </w:tabs>
            <w:rPr>
              <w:b w:val="0"/>
              <w:caps w:val="0"/>
              <w:sz w:val="18"/>
              <w:szCs w:val="18"/>
              <w:bdr w:val="nil"/>
            </w:rPr>
          </w:pPr>
          <w:r w:rsidRPr="009C588A">
            <w:rPr>
              <w:b w:val="0"/>
              <w:caps w:val="0"/>
              <w:sz w:val="18"/>
              <w:szCs w:val="18"/>
              <w:bdr w:val="nil"/>
            </w:rPr>
            <w:t>A Ativos S.A. – Gestão de Cobrança e Recuperação de Crédito (Ativos Gestão</w:t>
          </w:r>
          <w:r>
            <w:rPr>
              <w:b w:val="0"/>
              <w:caps w:val="0"/>
              <w:sz w:val="18"/>
              <w:szCs w:val="18"/>
              <w:bdr w:val="nil"/>
            </w:rPr>
            <w:t xml:space="preserve"> ou Companhia</w:t>
          </w:r>
          <w:r w:rsidRPr="009C588A">
            <w:rPr>
              <w:b w:val="0"/>
              <w:caps w:val="0"/>
              <w:sz w:val="18"/>
              <w:szCs w:val="18"/>
              <w:bdr w:val="nil"/>
            </w:rPr>
            <w:t>)</w:t>
          </w:r>
          <w:r>
            <w:rPr>
              <w:b w:val="0"/>
              <w:caps w:val="0"/>
              <w:sz w:val="18"/>
              <w:szCs w:val="18"/>
              <w:bdr w:val="nil"/>
            </w:rPr>
            <w:t xml:space="preserve">, constituída em 20.01.2011, </w:t>
          </w:r>
          <w:r w:rsidRPr="009C588A">
            <w:rPr>
              <w:b w:val="0"/>
              <w:caps w:val="0"/>
              <w:sz w:val="18"/>
              <w:szCs w:val="18"/>
              <w:bdr w:val="nil"/>
            </w:rPr>
            <w:t>é uma sociedade anônima de capital fechado controlada pela Ativos S.A. – Securitizadora de Créditos Financeiros</w:t>
          </w:r>
          <w:r>
            <w:rPr>
              <w:b w:val="0"/>
              <w:caps w:val="0"/>
              <w:sz w:val="18"/>
              <w:szCs w:val="18"/>
              <w:bdr w:val="nil"/>
            </w:rPr>
            <w:t xml:space="preserve"> (Ativos S.A.)</w:t>
          </w:r>
          <w:r w:rsidRPr="009C588A">
            <w:rPr>
              <w:b w:val="0"/>
              <w:caps w:val="0"/>
              <w:sz w:val="18"/>
              <w:szCs w:val="18"/>
              <w:bdr w:val="nil"/>
            </w:rPr>
            <w:t xml:space="preserve">, </w:t>
          </w:r>
          <w:r>
            <w:rPr>
              <w:b w:val="0"/>
              <w:caps w:val="0"/>
              <w:sz w:val="18"/>
              <w:szCs w:val="18"/>
              <w:bdr w:val="nil"/>
            </w:rPr>
            <w:t>que detém</w:t>
          </w:r>
          <w:r w:rsidRPr="00420E2E">
            <w:rPr>
              <w:b w:val="0"/>
              <w:caps w:val="0"/>
              <w:sz w:val="18"/>
              <w:szCs w:val="18"/>
              <w:bdr w:val="nil"/>
            </w:rPr>
            <w:t xml:space="preserve"> 100% </w:t>
          </w:r>
          <w:r>
            <w:rPr>
              <w:b w:val="0"/>
              <w:caps w:val="0"/>
              <w:sz w:val="18"/>
              <w:szCs w:val="18"/>
              <w:bdr w:val="nil"/>
            </w:rPr>
            <w:t>do seu capital social. A Ativos Gestão tem por ob</w:t>
          </w:r>
          <w:r w:rsidRPr="009C588A">
            <w:rPr>
              <w:b w:val="0"/>
              <w:caps w:val="0"/>
              <w:sz w:val="18"/>
              <w:szCs w:val="18"/>
              <w:bdr w:val="nil"/>
            </w:rPr>
            <w:t>jeto a prestação de serviços de gestão de cobrança extrajudicial e recuperação de créditos de qualquer natureza, podendo participar de outras sociedades. Está situada no SEPN</w:t>
          </w:r>
          <w:r>
            <w:rPr>
              <w:b w:val="0"/>
              <w:caps w:val="0"/>
              <w:sz w:val="18"/>
              <w:szCs w:val="18"/>
              <w:bdr w:val="nil"/>
            </w:rPr>
            <w:t xml:space="preserve">, Quadra </w:t>
          </w:r>
          <w:r w:rsidRPr="009C588A">
            <w:rPr>
              <w:b w:val="0"/>
              <w:caps w:val="0"/>
              <w:sz w:val="18"/>
              <w:szCs w:val="18"/>
              <w:bdr w:val="nil"/>
            </w:rPr>
            <w:t>50</w:t>
          </w:r>
          <w:r>
            <w:rPr>
              <w:b w:val="0"/>
              <w:caps w:val="0"/>
              <w:sz w:val="18"/>
              <w:szCs w:val="18"/>
              <w:bdr w:val="nil"/>
            </w:rPr>
            <w:t>8</w:t>
          </w:r>
          <w:r w:rsidRPr="009C588A">
            <w:rPr>
              <w:b w:val="0"/>
              <w:caps w:val="0"/>
              <w:sz w:val="18"/>
              <w:szCs w:val="18"/>
              <w:bdr w:val="nil"/>
            </w:rPr>
            <w:t xml:space="preserve">, </w:t>
          </w:r>
          <w:r>
            <w:rPr>
              <w:b w:val="0"/>
              <w:caps w:val="0"/>
              <w:sz w:val="18"/>
              <w:szCs w:val="18"/>
              <w:bdr w:val="nil"/>
            </w:rPr>
            <w:t>Conjunto C</w:t>
          </w:r>
          <w:r w:rsidRPr="009C588A">
            <w:rPr>
              <w:b w:val="0"/>
              <w:caps w:val="0"/>
              <w:sz w:val="18"/>
              <w:szCs w:val="18"/>
              <w:bdr w:val="nil"/>
            </w:rPr>
            <w:t xml:space="preserve">, </w:t>
          </w:r>
          <w:r>
            <w:rPr>
              <w:b w:val="0"/>
              <w:caps w:val="0"/>
              <w:sz w:val="18"/>
              <w:szCs w:val="18"/>
              <w:bdr w:val="nil"/>
            </w:rPr>
            <w:t>2</w:t>
          </w:r>
          <w:r w:rsidRPr="009C588A">
            <w:rPr>
              <w:b w:val="0"/>
              <w:caps w:val="0"/>
              <w:sz w:val="18"/>
              <w:szCs w:val="18"/>
              <w:bdr w:val="nil"/>
            </w:rPr>
            <w:t>º andar</w:t>
          </w:r>
          <w:r>
            <w:rPr>
              <w:b w:val="0"/>
              <w:caps w:val="0"/>
              <w:sz w:val="18"/>
              <w:szCs w:val="18"/>
              <w:bdr w:val="nil"/>
            </w:rPr>
            <w:t xml:space="preserve">, </w:t>
          </w:r>
          <w:r w:rsidRPr="009C588A">
            <w:rPr>
              <w:b w:val="0"/>
              <w:caps w:val="0"/>
              <w:sz w:val="18"/>
              <w:szCs w:val="18"/>
              <w:bdr w:val="nil"/>
            </w:rPr>
            <w:t>parte “A”, Asa Norte, Brasília (DF).</w:t>
          </w:r>
        </w:p>
        <w:p w:rsidR="00BE188C" w:rsidRDefault="00AC53E3" w:rsidP="00BE188C">
          <w:pPr>
            <w:pStyle w:val="02-TtulodeNota"/>
            <w:widowControl/>
            <w:numPr>
              <w:ilvl w:val="0"/>
              <w:numId w:val="0"/>
            </w:numPr>
            <w:pBdr>
              <w:top w:val="nil"/>
              <w:left w:val="nil"/>
              <w:bottom w:val="nil"/>
              <w:right w:val="nil"/>
              <w:between w:val="nil"/>
              <w:bar w:val="nil"/>
            </w:pBdr>
            <w:tabs>
              <w:tab w:val="left" w:pos="10348"/>
            </w:tabs>
            <w:rPr>
              <w:b w:val="0"/>
              <w:caps w:val="0"/>
              <w:sz w:val="18"/>
              <w:szCs w:val="18"/>
              <w:bdr w:val="nil"/>
            </w:rPr>
          </w:pPr>
          <w:r w:rsidRPr="005F6EEC">
            <w:rPr>
              <w:b w:val="0"/>
              <w:caps w:val="0"/>
              <w:sz w:val="18"/>
              <w:szCs w:val="18"/>
              <w:bdr w:val="nil"/>
            </w:rPr>
            <w:t xml:space="preserve">A Ativos Gestão iniciou </w:t>
          </w:r>
          <w:r>
            <w:rPr>
              <w:b w:val="0"/>
              <w:caps w:val="0"/>
              <w:sz w:val="18"/>
              <w:szCs w:val="18"/>
              <w:bdr w:val="nil"/>
            </w:rPr>
            <w:t>s</w:t>
          </w:r>
          <w:r w:rsidRPr="005F6EEC">
            <w:rPr>
              <w:b w:val="0"/>
              <w:caps w:val="0"/>
              <w:sz w:val="18"/>
              <w:szCs w:val="18"/>
              <w:bdr w:val="nil"/>
            </w:rPr>
            <w:t>uas atividades em 01.07.2015 a partir de contrato de prestação de serviço</w:t>
          </w:r>
          <w:r>
            <w:rPr>
              <w:b w:val="0"/>
              <w:caps w:val="0"/>
              <w:sz w:val="18"/>
              <w:szCs w:val="18"/>
              <w:bdr w:val="nil"/>
            </w:rPr>
            <w:t>s</w:t>
          </w:r>
          <w:r w:rsidRPr="005F6EEC">
            <w:rPr>
              <w:b w:val="0"/>
              <w:caps w:val="0"/>
              <w:sz w:val="18"/>
              <w:szCs w:val="18"/>
              <w:bdr w:val="nil"/>
            </w:rPr>
            <w:t xml:space="preserve"> celebrado com o Banco do Brasil para operacionalização de parte do processo de liquidação e renegociação de dívidas rurais inscritas em Dívida Ativa da União – DAU</w:t>
          </w:r>
          <w:r>
            <w:rPr>
              <w:b w:val="0"/>
              <w:caps w:val="0"/>
              <w:sz w:val="18"/>
              <w:szCs w:val="18"/>
              <w:bdr w:val="nil"/>
            </w:rPr>
            <w:t xml:space="preserve">. </w:t>
          </w:r>
        </w:p>
        <w:p w:rsidR="00417FDD" w:rsidRPr="00417FDD" w:rsidRDefault="00AC53E3" w:rsidP="00417FDD">
          <w:pPr>
            <w:pBdr>
              <w:top w:val="nil"/>
              <w:left w:val="nil"/>
              <w:bottom w:val="nil"/>
              <w:right w:val="nil"/>
              <w:between w:val="nil"/>
              <w:bar w:val="nil"/>
            </w:pBdr>
            <w:spacing w:before="0" w:after="0" w:line="240" w:lineRule="auto"/>
            <w:rPr>
              <w:kern w:val="20"/>
              <w:bdr w:val="nil"/>
            </w:rPr>
          </w:pPr>
          <w:r w:rsidRPr="00417FDD">
            <w:rPr>
              <w:kern w:val="20"/>
              <w:bdr w:val="nil"/>
            </w:rPr>
            <w:t>Em 2016</w:t>
          </w:r>
          <w:r>
            <w:rPr>
              <w:kern w:val="20"/>
              <w:bdr w:val="nil"/>
            </w:rPr>
            <w:t xml:space="preserve"> foi celebrado novo contrato com o Banco do Brasil para prestação de serviços de operacionalização de processo de liquidação e renegociação de dívidas, inscritas em Dívida Ativa, de estados e municípios contratantes com o BB</w:t>
          </w:r>
        </w:p>
        <w:p w:rsidR="003E53F5" w:rsidRDefault="00AC53E3" w:rsidP="00FE6F66">
          <w:pPr>
            <w:pStyle w:val="01-Textonormal"/>
            <w:pBdr>
              <w:top w:val="nil"/>
              <w:left w:val="nil"/>
              <w:bottom w:val="nil"/>
              <w:right w:val="nil"/>
              <w:between w:val="nil"/>
              <w:bar w:val="nil"/>
            </w:pBdr>
            <w:rPr>
              <w:bdr w:val="nil"/>
            </w:rPr>
          </w:pPr>
          <w:r>
            <w:rPr>
              <w:bdr w:val="nil"/>
            </w:rPr>
            <w:t>Como parte integrante do Conglomerado Banco do Brasil, suas operações são conduzidas em um contexto que envolve um conjunto de empresas que atuam no mercado utilizando-se, de forma compartilhada, de parte da infraestrutura administrativa dessas empresas. Suas demonstrações contábeis devem ser entendidas nesse contexto.</w:t>
          </w:r>
        </w:p>
      </w:sdtContent>
    </w:sdt>
    <w:p w:rsidR="009D32D0" w:rsidRDefault="009D32D0">
      <w:pPr>
        <w:pBdr>
          <w:top w:val="nil"/>
          <w:left w:val="nil"/>
          <w:bottom w:val="nil"/>
          <w:right w:val="nil"/>
          <w:between w:val="nil"/>
          <w:bar w:val="nil"/>
        </w:pBdr>
        <w:spacing w:before="0" w:after="0" w:line="240" w:lineRule="auto"/>
        <w:jc w:val="left"/>
        <w:rPr>
          <w:bdr w:val="nil"/>
        </w:rPr>
      </w:pPr>
    </w:p>
    <w:sdt>
      <w:sdtPr>
        <w:rPr>
          <w:b w:val="0"/>
          <w:caps w:val="0"/>
          <w:sz w:val="18"/>
        </w:rPr>
        <w:tag w:val="type=ReportObject;reportobjectid=200723;"/>
        <w:id w:val="1985829166"/>
        <w:lock w:val="sdtLocked"/>
        <w:placeholder>
          <w:docPart w:val="9D917B8A203946399CB263D985185444"/>
        </w:placeholder>
      </w:sdtPr>
      <w:sdtEndPr>
        <w:rPr>
          <w:rFonts w:ascii="Times New Roman" w:hAnsi="Times New Roman"/>
          <w:kern w:val="0"/>
          <w:sz w:val="20"/>
          <w:bdr w:val="nil"/>
        </w:rPr>
      </w:sdtEndPr>
      <w:sdtContent>
        <w:p w:rsidR="00AC5EB6" w:rsidRDefault="00AC53E3" w:rsidP="001507CF">
          <w:pPr>
            <w:pStyle w:val="02-TtulodeNota"/>
            <w:numPr>
              <w:ilvl w:val="0"/>
              <w:numId w:val="0"/>
            </w:numPr>
            <w:pBdr>
              <w:top w:val="nil"/>
              <w:left w:val="nil"/>
              <w:bottom w:val="nil"/>
              <w:right w:val="nil"/>
              <w:between w:val="nil"/>
              <w:bar w:val="nil"/>
            </w:pBdr>
            <w:ind w:left="454" w:hanging="454"/>
            <w:rPr>
              <w:bdr w:val="nil"/>
            </w:rPr>
          </w:pPr>
          <w:r w:rsidRPr="00E449E1">
            <w:rPr>
              <w:rFonts w:cs="Arial"/>
              <w:color w:val="000000"/>
              <w:szCs w:val="22"/>
              <w:bdr w:val="nil"/>
            </w:rPr>
            <w:t>2 -</w:t>
          </w:r>
          <w:r w:rsidRPr="00E449E1">
            <w:rPr>
              <w:rFonts w:ascii="Calibri" w:hAnsi="Calibri"/>
              <w:color w:val="000000"/>
              <w:szCs w:val="22"/>
              <w:bdr w:val="nil"/>
            </w:rPr>
            <w:t xml:space="preserve"> </w:t>
          </w:r>
          <w:r>
            <w:rPr>
              <w:bdr w:val="nil"/>
            </w:rPr>
            <w:t>APRESENTAÇÃO DAS DEMONSTRAÇÕES CONTÁBEIS</w:t>
          </w:r>
        </w:p>
        <w:sdt>
          <w:sdtPr>
            <w:rPr>
              <w:b w:val="0"/>
              <w:bCs/>
              <w:caps w:val="0"/>
              <w:kern w:val="0"/>
              <w:sz w:val="18"/>
            </w:rPr>
            <w:tag w:val="type=ReportObject;reportobjectid=200723;"/>
            <w:id w:val="1894439322"/>
            <w:placeholder>
              <w:docPart w:val="9D917B8A203946399CB263D985185444"/>
            </w:placeholder>
          </w:sdtPr>
          <w:sdtEndPr>
            <w:rPr>
              <w:rFonts w:ascii="Times New Roman" w:hAnsi="Times New Roman"/>
              <w:bCs w:val="0"/>
              <w:sz w:val="20"/>
              <w:bdr w:val="nil"/>
            </w:rPr>
          </w:sdtEndPr>
          <w:sdtContent>
            <w:p w:rsidR="005365AB" w:rsidRDefault="005365AB" w:rsidP="005365AB">
              <w:pPr>
                <w:pStyle w:val="02-TtulodeNota"/>
                <w:numPr>
                  <w:ilvl w:val="0"/>
                  <w:numId w:val="0"/>
                </w:numPr>
                <w:pBdr>
                  <w:top w:val="nil"/>
                  <w:left w:val="nil"/>
                  <w:bottom w:val="nil"/>
                  <w:right w:val="nil"/>
                  <w:between w:val="nil"/>
                  <w:bar w:val="nil"/>
                </w:pBdr>
                <w:ind w:left="454" w:hanging="454"/>
                <w:rPr>
                  <w:bdr w:val="nil"/>
                </w:rPr>
              </w:pPr>
            </w:p>
            <w:p w:rsidR="005365AB" w:rsidRDefault="00AC53E3" w:rsidP="005365AB">
              <w:pPr>
                <w:pStyle w:val="03-SubttulodeNota"/>
                <w:pBdr>
                  <w:top w:val="nil"/>
                  <w:left w:val="nil"/>
                  <w:bottom w:val="nil"/>
                  <w:right w:val="nil"/>
                  <w:between w:val="nil"/>
                  <w:bar w:val="nil"/>
                </w:pBdr>
                <w:spacing w:line="276" w:lineRule="auto"/>
                <w:rPr>
                  <w:bdr w:val="nil"/>
                </w:rPr>
              </w:pPr>
              <w:r>
                <w:rPr>
                  <w:bdr w:val="nil"/>
                </w:rPr>
                <w:t>Declaração de Conformidade</w:t>
              </w:r>
            </w:p>
            <w:p w:rsidR="005365AB" w:rsidRDefault="00AC53E3" w:rsidP="005365AB">
              <w:pPr>
                <w:pStyle w:val="01-Textonormal"/>
                <w:pBdr>
                  <w:top w:val="nil"/>
                  <w:left w:val="nil"/>
                  <w:bottom w:val="nil"/>
                  <w:right w:val="nil"/>
                  <w:between w:val="nil"/>
                  <w:bar w:val="nil"/>
                </w:pBdr>
                <w:rPr>
                  <w:bdr w:val="nil"/>
                </w:rPr>
              </w:pPr>
              <w:r>
                <w:rPr>
                  <w:bdr w:val="nil"/>
                </w:rPr>
                <w:t>As demonstrações contábeis individuais foram elaboradas a partir de diretrizes contábeis emanadas da Lei das Sociedades por Ações e estão apresentadas de acordo com as práticas contábeis adotadas no Brasil, que compreendem os pronunciamentos do Comitê de Pronunciamentos Contábeis (CPC), aprovados pelo Conselho Federal de Contabilidade (CFC), por meio das resoluções NBC TG, e pela Comissão de Valores Mobiliários (CVM).</w:t>
              </w:r>
            </w:p>
            <w:p w:rsidR="005365AB" w:rsidRDefault="00AC53E3" w:rsidP="005365AB">
              <w:pPr>
                <w:pStyle w:val="01-Textonormal"/>
                <w:pBdr>
                  <w:top w:val="nil"/>
                  <w:left w:val="nil"/>
                  <w:bottom w:val="nil"/>
                  <w:right w:val="nil"/>
                  <w:between w:val="nil"/>
                  <w:bar w:val="nil"/>
                </w:pBdr>
                <w:rPr>
                  <w:bdr w:val="nil"/>
                </w:rPr>
              </w:pPr>
              <w:r>
                <w:rPr>
                  <w:bdr w:val="nil"/>
                </w:rPr>
                <w:t>As demonstrações da Ativos Gestão tratam-se de demonstrações contábeis individuais uma vez que a Empresa não possui participação em entidades controladas. Todas as informações relevantes próprias das demonstrações contábeis estão evidenciadas e correspondem às utilizadas pela Administração na sua gestão.</w:t>
              </w:r>
            </w:p>
            <w:p w:rsidR="005365AB" w:rsidRPr="005365AB" w:rsidRDefault="00AC53E3" w:rsidP="005365AB">
              <w:pPr>
                <w:pStyle w:val="Recuodecorpodetexto3"/>
                <w:pBdr>
                  <w:top w:val="nil"/>
                  <w:left w:val="nil"/>
                  <w:bottom w:val="nil"/>
                  <w:right w:val="nil"/>
                  <w:between w:val="nil"/>
                  <w:bar w:val="nil"/>
                </w:pBdr>
                <w:ind w:left="0"/>
                <w:rPr>
                  <w:bCs w:val="0"/>
                  <w:kern w:val="20"/>
                  <w:sz w:val="18"/>
                  <w:bdr w:val="nil"/>
                </w:rPr>
              </w:pPr>
              <w:r w:rsidRPr="005365AB">
                <w:rPr>
                  <w:bCs w:val="0"/>
                  <w:kern w:val="20"/>
                  <w:sz w:val="18"/>
                  <w:bdr w:val="nil"/>
                </w:rPr>
                <w:t>Estas demonstrações contábeis individuais foram aprovadas e autorizadas para emissão pela Diretoria em 24.02.2021.</w:t>
              </w:r>
            </w:p>
            <w:p w:rsidR="005365AB" w:rsidRDefault="00AC53E3" w:rsidP="005365AB">
              <w:pPr>
                <w:pStyle w:val="03-SubttulodeNota"/>
                <w:pBdr>
                  <w:top w:val="nil"/>
                  <w:left w:val="nil"/>
                  <w:bottom w:val="nil"/>
                  <w:right w:val="nil"/>
                  <w:between w:val="nil"/>
                  <w:bar w:val="nil"/>
                </w:pBdr>
                <w:spacing w:line="276" w:lineRule="auto"/>
                <w:rPr>
                  <w:bdr w:val="nil"/>
                </w:rPr>
              </w:pPr>
              <w:r>
                <w:rPr>
                  <w:bdr w:val="nil"/>
                </w:rPr>
                <w:t>Moeda funcional e de apresentação</w:t>
              </w:r>
            </w:p>
            <w:p w:rsidR="005365AB" w:rsidRDefault="00AC53E3" w:rsidP="005365AB">
              <w:pPr>
                <w:pStyle w:val="01-Textonormal"/>
                <w:pBdr>
                  <w:top w:val="nil"/>
                  <w:left w:val="nil"/>
                  <w:bottom w:val="nil"/>
                  <w:right w:val="nil"/>
                  <w:between w:val="nil"/>
                  <w:bar w:val="nil"/>
                </w:pBdr>
                <w:rPr>
                  <w:bdr w:val="nil"/>
                </w:rPr>
              </w:pPr>
              <w:r>
                <w:rPr>
                  <w:bdr w:val="nil"/>
                </w:rPr>
                <w:t>As demonstrações contábeis individuais são apresentadas em Reais, que é a moeda funcional e de apresentação da Ativos Gestão. Exceto quando indicado de outra forma, as informações financeiras quantitativas são apresentadas em milhares de Reais (R$ mil).</w:t>
              </w:r>
            </w:p>
            <w:p w:rsidR="005365AB" w:rsidRDefault="00AC53E3" w:rsidP="005365AB">
              <w:pPr>
                <w:pStyle w:val="03-SubttulodeNota"/>
                <w:pBdr>
                  <w:top w:val="nil"/>
                  <w:left w:val="nil"/>
                  <w:bottom w:val="nil"/>
                  <w:right w:val="nil"/>
                  <w:between w:val="nil"/>
                  <w:bar w:val="nil"/>
                </w:pBdr>
                <w:spacing w:line="276" w:lineRule="auto"/>
                <w:rPr>
                  <w:bdr w:val="nil"/>
                </w:rPr>
              </w:pPr>
              <w:r>
                <w:rPr>
                  <w:bdr w:val="nil"/>
                </w:rPr>
                <w:t>Continuidade</w:t>
              </w:r>
            </w:p>
            <w:p w:rsidR="003F5626" w:rsidRDefault="00AC53E3" w:rsidP="003F5626">
              <w:pPr>
                <w:pStyle w:val="01-Textonormal"/>
                <w:pBdr>
                  <w:top w:val="nil"/>
                  <w:left w:val="nil"/>
                  <w:bottom w:val="nil"/>
                  <w:right w:val="nil"/>
                  <w:between w:val="nil"/>
                  <w:bar w:val="nil"/>
                </w:pBdr>
                <w:rPr>
                  <w:bdr w:val="nil"/>
                </w:rPr>
              </w:pPr>
              <w:r>
                <w:rPr>
                  <w:bdr w:val="nil"/>
                </w:rPr>
                <w:t>A Administração avaliou a capacidade de a Ativos Gestão continuar operando normalmente e está convencida de que ela possui recursos para dar continuidade a seus negócios no futuro. Adicionalmente, a Administração não tem conhecimento de nenhuma incerteza material que possa gerar dúvidas significativas sobre a sua capacidade de continuar operando.</w:t>
              </w:r>
            </w:p>
            <w:p w:rsidR="003F5626" w:rsidRDefault="00AC53E3" w:rsidP="003F5626">
              <w:pPr>
                <w:pStyle w:val="01-Textonormal"/>
                <w:pBdr>
                  <w:top w:val="nil"/>
                  <w:left w:val="nil"/>
                  <w:bottom w:val="nil"/>
                  <w:right w:val="nil"/>
                  <w:between w:val="nil"/>
                  <w:bar w:val="nil"/>
                </w:pBdr>
                <w:rPr>
                  <w:bdr w:val="nil"/>
                </w:rPr>
              </w:pPr>
              <w:r>
                <w:rPr>
                  <w:bdr w:val="nil"/>
                </w:rPr>
                <w:t>Assim, estas demonstrações contábeis foram preparadas com base no pressuposto de continuidade operacional.</w:t>
              </w:r>
            </w:p>
            <w:p w:rsidR="003F5626" w:rsidRDefault="00AC53E3" w:rsidP="003F5626">
              <w:pPr>
                <w:pStyle w:val="01-Textonormal"/>
                <w:pBdr>
                  <w:top w:val="nil"/>
                  <w:left w:val="nil"/>
                  <w:bottom w:val="nil"/>
                  <w:right w:val="nil"/>
                  <w:between w:val="nil"/>
                  <w:bar w:val="nil"/>
                </w:pBdr>
                <w:rPr>
                  <w:bdr w:val="nil"/>
                </w:rPr>
              </w:pPr>
              <w:r>
                <w:rPr>
                  <w:bdr w:val="nil"/>
                </w:rPr>
                <w:t>Embora o cenário de desaquecimento econômico e isolamento social ocasionados pela pandemia Covid-19 tenham atingido diversas empresas no Brasil e no mundo, a Ativos Gestão possui condições suficientes para suportar eventuais perdas projetadas para os negócios no período de isolamento social e nos períodos que seguem, uma vez que grande parte de seus negócios continua a ser conduzida em plataformas digitais com acesso e atendimento remotos.</w:t>
              </w:r>
            </w:p>
            <w:p w:rsidR="003F5626" w:rsidRDefault="00AC53E3" w:rsidP="003F5626">
              <w:pPr>
                <w:pStyle w:val="01-Textonormal"/>
                <w:pBdr>
                  <w:top w:val="nil"/>
                  <w:left w:val="nil"/>
                  <w:bottom w:val="nil"/>
                  <w:right w:val="nil"/>
                  <w:between w:val="nil"/>
                  <w:bar w:val="nil"/>
                </w:pBdr>
                <w:rPr>
                  <w:bdr w:val="nil"/>
                </w:rPr>
              </w:pPr>
              <w:r>
                <w:rPr>
                  <w:bdr w:val="nil"/>
                </w:rPr>
                <w:t>Em que se pese o ineditismo da situação, não foram identificados indícios de quaisquer eventos que possam interromper suas operações em um futuro previsível. </w:t>
              </w:r>
            </w:p>
            <w:p w:rsidR="005365AB" w:rsidRDefault="00AC53E3" w:rsidP="005365AB">
              <w:pPr>
                <w:pStyle w:val="03-SubttulodeNota"/>
                <w:pBdr>
                  <w:top w:val="nil"/>
                  <w:left w:val="nil"/>
                  <w:bottom w:val="nil"/>
                  <w:right w:val="nil"/>
                  <w:between w:val="nil"/>
                  <w:bar w:val="nil"/>
                </w:pBdr>
                <w:spacing w:line="276" w:lineRule="auto"/>
                <w:rPr>
                  <w:bdr w:val="nil"/>
                </w:rPr>
              </w:pPr>
              <w:r>
                <w:rPr>
                  <w:bdr w:val="nil"/>
                </w:rPr>
                <w:t>Alterações nas Políticas Contábeis</w:t>
              </w:r>
            </w:p>
            <w:p w:rsidR="005365AB" w:rsidRDefault="00AC53E3" w:rsidP="005365AB">
              <w:pPr>
                <w:pStyle w:val="01-Textonormal"/>
                <w:pBdr>
                  <w:top w:val="nil"/>
                  <w:left w:val="nil"/>
                  <w:bottom w:val="nil"/>
                  <w:right w:val="nil"/>
                  <w:between w:val="nil"/>
                  <w:bar w:val="nil"/>
                </w:pBdr>
                <w:rPr>
                  <w:bdr w:val="nil"/>
                </w:rPr>
              </w:pPr>
              <w:r>
                <w:rPr>
                  <w:bdr w:val="nil"/>
                </w:rPr>
                <w:t>As políticas e os métodos contábeis utilizados na preparação destas demonstrações contábeis equivalem-se àqueles aplicados às demonstrações contábeis referentes ao exercício encerrado em 31.12.2019.</w:t>
              </w:r>
            </w:p>
            <w:p w:rsidR="005365AB" w:rsidRDefault="00AC53E3" w:rsidP="005365AB">
              <w:pPr>
                <w:pStyle w:val="03-SubttulodeNota"/>
                <w:pBdr>
                  <w:top w:val="nil"/>
                  <w:left w:val="nil"/>
                  <w:bottom w:val="nil"/>
                  <w:right w:val="nil"/>
                  <w:between w:val="nil"/>
                  <w:bar w:val="nil"/>
                </w:pBdr>
                <w:spacing w:line="276" w:lineRule="auto"/>
                <w:rPr>
                  <w:bdr w:val="nil"/>
                </w:rPr>
              </w:pPr>
              <w:r>
                <w:rPr>
                  <w:bdr w:val="nil"/>
                </w:rPr>
                <w:t xml:space="preserve">Julgamentos e Estimativas Contábeis </w:t>
              </w:r>
            </w:p>
            <w:p w:rsidR="005365AB" w:rsidRDefault="00AC53E3" w:rsidP="005365AB">
              <w:pPr>
                <w:pStyle w:val="01-Textonormal"/>
                <w:pBdr>
                  <w:top w:val="nil"/>
                  <w:left w:val="nil"/>
                  <w:bottom w:val="nil"/>
                  <w:right w:val="nil"/>
                  <w:between w:val="nil"/>
                  <w:bar w:val="nil"/>
                </w:pBdr>
                <w:rPr>
                  <w:bdr w:val="nil"/>
                </w:rPr>
              </w:pPr>
              <w:r>
                <w:rPr>
                  <w:bdr w:val="nil"/>
                </w:rPr>
                <w:t>A preparação das demonstrações contábeis, em conformidade com as práticas contábeis adotadas no Brasil, requer que a Administração faça julgamentos e estimativas que afetam os valores reconhecidos de ativos, passivos, receitas e despesas. As estimativas e pressupostos adotados são analisados em uma base contínua, sendo as revisões realizadas e reconhecidas no período em que a estimativa é reavaliada, com efeitos prospectivos.</w:t>
              </w:r>
            </w:p>
            <w:p w:rsidR="005365AB" w:rsidRDefault="00AC53E3" w:rsidP="005365AB">
              <w:pPr>
                <w:pStyle w:val="01-Textonormal"/>
                <w:pBdr>
                  <w:top w:val="nil"/>
                  <w:left w:val="nil"/>
                  <w:bottom w:val="nil"/>
                  <w:right w:val="nil"/>
                  <w:between w:val="nil"/>
                  <w:bar w:val="nil"/>
                </w:pBdr>
                <w:rPr>
                  <w:bdr w:val="nil"/>
                </w:rPr>
              </w:pPr>
              <w:r>
                <w:rPr>
                  <w:bdr w:val="nil"/>
                </w:rPr>
                <w:t xml:space="preserve">Ressalta-se que os resultados realizados podem ser diferentes das estimativas. Considerando que, em muitas situações, existem alternativas ao tratamento contábil, os resultados divulgados pela Ativos Gestão poderiam ser distintos, caso um tratamento diferente fosse escolhido. A Administração considera que as escolhas são apropriadas e que as demonstrações contábeis apresentam, de forma adequada, a posição financeira da Ativos Gestão e o resultado de suas operações em todos os aspectos materialmente relevantes. </w:t>
              </w:r>
            </w:p>
            <w:p w:rsidR="005365AB" w:rsidRDefault="00AC53E3" w:rsidP="005365AB">
              <w:pPr>
                <w:pStyle w:val="01-Textonormal"/>
                <w:pBdr>
                  <w:top w:val="nil"/>
                  <w:left w:val="nil"/>
                  <w:bottom w:val="nil"/>
                  <w:right w:val="nil"/>
                  <w:between w:val="nil"/>
                  <w:bar w:val="nil"/>
                </w:pBdr>
                <w:rPr>
                  <w:rFonts w:ascii="Times New Roman" w:hAnsi="Times New Roman"/>
                  <w:bCs/>
                  <w:kern w:val="0"/>
                  <w:szCs w:val="18"/>
                  <w:bdr w:val="nil"/>
                </w:rPr>
              </w:pPr>
              <w:r>
                <w:rPr>
                  <w:bdr w:val="nil"/>
                </w:rPr>
                <w:t>Ativos e passivos significativos sujeitos a essas estimativas e premissas incluem ativos fiscais diferidos e valorização de instrumentos financeiros. Os valores definitivos das transações envolvendo essas estimativas somente são conhecidos por ocasião da sua liquidação.</w:t>
              </w:r>
            </w:p>
          </w:sdtContent>
        </w:sdt>
      </w:sdtContent>
    </w:sdt>
    <w:p w:rsidR="009D32D0" w:rsidRDefault="009D32D0">
      <w:pPr>
        <w:pBdr>
          <w:top w:val="nil"/>
          <w:left w:val="nil"/>
          <w:bottom w:val="nil"/>
          <w:right w:val="nil"/>
          <w:between w:val="nil"/>
          <w:bar w:val="nil"/>
        </w:pBdr>
        <w:spacing w:before="0" w:after="200"/>
        <w:jc w:val="left"/>
        <w:rPr>
          <w:sz w:val="22"/>
          <w:szCs w:val="22"/>
          <w:bdr w:val="nil"/>
          <w:lang w:eastAsia="en-US"/>
        </w:rPr>
      </w:pPr>
    </w:p>
    <w:sdt>
      <w:sdtPr>
        <w:rPr>
          <w:caps w:val="0"/>
          <w:kern w:val="18"/>
          <w:sz w:val="18"/>
        </w:rPr>
        <w:tag w:val="type=ReportObject;reportobjectid=200724;"/>
        <w:id w:val="131995066"/>
        <w:lock w:val="sdtLocked"/>
        <w:placeholder>
          <w:docPart w:val="DefaultPlaceholder_22675703"/>
        </w:placeholder>
      </w:sdtPr>
      <w:sdtEndPr>
        <w:rPr>
          <w:rFonts w:ascii="Times New Roman" w:hAnsi="Times New Roman"/>
          <w:b w:val="0"/>
          <w:kern w:val="0"/>
          <w:sz w:val="20"/>
          <w:bdr w:val="nil"/>
        </w:rPr>
      </w:sdtEndPr>
      <w:sdtContent>
        <w:p w:rsidR="003D251E" w:rsidRPr="00047A0C" w:rsidRDefault="00AC53E3" w:rsidP="00A74964">
          <w:pPr>
            <w:pStyle w:val="02-TtulodeNota"/>
            <w:numPr>
              <w:ilvl w:val="0"/>
              <w:numId w:val="0"/>
            </w:numPr>
            <w:pBdr>
              <w:top w:val="nil"/>
              <w:left w:val="nil"/>
              <w:bottom w:val="nil"/>
              <w:right w:val="nil"/>
              <w:between w:val="nil"/>
              <w:bar w:val="nil"/>
            </w:pBdr>
            <w:spacing w:before="0" w:line="276" w:lineRule="auto"/>
            <w:ind w:left="454" w:hanging="454"/>
            <w:rPr>
              <w:bdr w:val="nil"/>
            </w:rPr>
          </w:pPr>
          <w:r w:rsidRPr="00A74964">
            <w:rPr>
              <w:color w:val="000000"/>
              <w:bdr w:val="nil"/>
            </w:rPr>
            <w:t>3</w:t>
          </w:r>
          <w:r>
            <w:rPr>
              <w:color w:val="000000"/>
              <w:bdr w:val="nil"/>
            </w:rPr>
            <w:t xml:space="preserve"> - </w:t>
          </w:r>
          <w:r w:rsidRPr="00047A0C">
            <w:rPr>
              <w:bdr w:val="nil"/>
            </w:rPr>
            <w:t>RESUMO DAS PRINCIPAIS PRÁTICAS CONTÁBEIS</w:t>
          </w:r>
        </w:p>
        <w:p w:rsidR="003D251E" w:rsidRPr="00575052" w:rsidRDefault="00AC53E3" w:rsidP="00090AE1">
          <w:pPr>
            <w:pStyle w:val="01-Textonormal"/>
            <w:pBdr>
              <w:top w:val="nil"/>
              <w:left w:val="nil"/>
              <w:bottom w:val="nil"/>
              <w:right w:val="nil"/>
              <w:between w:val="nil"/>
              <w:bar w:val="nil"/>
            </w:pBdr>
            <w:spacing w:line="276" w:lineRule="auto"/>
            <w:rPr>
              <w:bdr w:val="nil"/>
            </w:rPr>
          </w:pPr>
          <w:r w:rsidRPr="00575052">
            <w:rPr>
              <w:bdr w:val="nil"/>
            </w:rPr>
            <w:t xml:space="preserve">As políticas </w:t>
          </w:r>
          <w:r>
            <w:rPr>
              <w:bdr w:val="nil"/>
            </w:rPr>
            <w:t xml:space="preserve">contábeis </w:t>
          </w:r>
          <w:r w:rsidRPr="00575052">
            <w:rPr>
              <w:bdr w:val="nil"/>
            </w:rPr>
            <w:t xml:space="preserve">adotadas pela Ativos </w:t>
          </w:r>
          <w:r>
            <w:rPr>
              <w:bdr w:val="nil"/>
            </w:rPr>
            <w:t>Gestão</w:t>
          </w:r>
          <w:r w:rsidRPr="00575052">
            <w:rPr>
              <w:bdr w:val="nil"/>
            </w:rPr>
            <w:t xml:space="preserve"> são aplicadas de forma consistente em todos os períodos apresentados nestas demonstrações contábeis.</w:t>
          </w:r>
        </w:p>
        <w:p w:rsidR="003D251E" w:rsidRPr="00AC53E3" w:rsidRDefault="00AC53E3" w:rsidP="00AC53E3">
          <w:pPr>
            <w:pStyle w:val="03-SubttulodeNota"/>
            <w:numPr>
              <w:ilvl w:val="1"/>
              <w:numId w:val="19"/>
            </w:numPr>
            <w:pBdr>
              <w:top w:val="nil"/>
              <w:left w:val="nil"/>
              <w:bottom w:val="nil"/>
              <w:right w:val="nil"/>
              <w:between w:val="nil"/>
              <w:bar w:val="nil"/>
            </w:pBdr>
            <w:spacing w:before="0" w:line="276" w:lineRule="auto"/>
            <w:rPr>
              <w:sz w:val="20"/>
              <w:bdr w:val="nil"/>
            </w:rPr>
          </w:pPr>
          <w:r w:rsidRPr="00AC53E3">
            <w:rPr>
              <w:bdr w:val="nil"/>
            </w:rPr>
            <w:t>Apuração do Resultado</w:t>
          </w:r>
        </w:p>
        <w:p w:rsidR="003D251E" w:rsidRPr="00575052" w:rsidRDefault="00AC53E3" w:rsidP="00090AE1">
          <w:pPr>
            <w:pStyle w:val="01-Textonormal"/>
            <w:pBdr>
              <w:top w:val="nil"/>
              <w:left w:val="nil"/>
              <w:bottom w:val="nil"/>
              <w:right w:val="nil"/>
              <w:between w:val="nil"/>
              <w:bar w:val="nil"/>
            </w:pBdr>
            <w:spacing w:line="276" w:lineRule="auto"/>
            <w:rPr>
              <w:bdr w:val="nil"/>
            </w:rPr>
          </w:pPr>
          <w:r w:rsidRPr="00575052">
            <w:rPr>
              <w:bdr w:val="nil"/>
            </w:rPr>
            <w:t xml:space="preserve">Em conformidade com o regime de competência, as receitas e as despesas são reconhecidas na apuração do resultado do período a que pertencem e, quando se correlacionam, de forma simultânea, independentemente de recebimento ou pagamento. As operações formalizadas com encargos financeiros pós-fixados são atualizadas pelo critério </w:t>
          </w:r>
          <w:r w:rsidRPr="00575052">
            <w:rPr>
              <w:i/>
              <w:bdr w:val="nil"/>
            </w:rPr>
            <w:t>pro rata die</w:t>
          </w:r>
          <w:r w:rsidRPr="00575052">
            <w:rPr>
              <w:bdr w:val="nil"/>
            </w:rPr>
            <w:t xml:space="preserve"> com base na variação dos respectivos indexadores pactuados e as operações com encargos financeiros pré-fixados estão registradas pelo valor de resgate, retificadas por conta de rendas a apropriar ou despesas a apropriar correspondentes ao período futuro.</w:t>
          </w:r>
        </w:p>
        <w:p w:rsidR="003D251E" w:rsidRPr="00575052" w:rsidRDefault="00AC53E3" w:rsidP="00C768C6">
          <w:pPr>
            <w:pStyle w:val="03-SubttulodeNota"/>
            <w:pBdr>
              <w:top w:val="nil"/>
              <w:left w:val="nil"/>
              <w:bottom w:val="nil"/>
              <w:right w:val="nil"/>
              <w:between w:val="nil"/>
              <w:bar w:val="nil"/>
            </w:pBdr>
            <w:spacing w:before="0" w:line="276" w:lineRule="auto"/>
            <w:ind w:left="360" w:hanging="360"/>
            <w:rPr>
              <w:bdr w:val="nil"/>
            </w:rPr>
          </w:pPr>
          <w:r w:rsidRPr="00575052">
            <w:rPr>
              <w:bdr w:val="nil"/>
            </w:rPr>
            <w:t>Caixa e Equivalentes de Caixa</w:t>
          </w:r>
        </w:p>
        <w:p w:rsidR="003D251E" w:rsidRPr="00575052" w:rsidRDefault="00AC53E3" w:rsidP="00090AE1">
          <w:pPr>
            <w:pStyle w:val="01-Textonormal"/>
            <w:pBdr>
              <w:top w:val="nil"/>
              <w:left w:val="nil"/>
              <w:bottom w:val="nil"/>
              <w:right w:val="nil"/>
              <w:between w:val="nil"/>
              <w:bar w:val="nil"/>
            </w:pBdr>
            <w:spacing w:line="276" w:lineRule="auto"/>
            <w:rPr>
              <w:bdr w:val="nil"/>
            </w:rPr>
          </w:pPr>
          <w:r w:rsidRPr="00575052">
            <w:rPr>
              <w:bdr w:val="nil"/>
            </w:rPr>
            <w:t>Caixa e equivalentes de caixa estão representados por disponibilidades em moeda nacional</w:t>
          </w:r>
          <w:r>
            <w:rPr>
              <w:bdr w:val="nil"/>
            </w:rPr>
            <w:t xml:space="preserve"> e aplicações financeiras</w:t>
          </w:r>
          <w:r w:rsidRPr="00575052">
            <w:rPr>
              <w:bdr w:val="nil"/>
            </w:rPr>
            <w:t>, com alta liquidez e risco insignificante de mudança de valor, com prazo de vencimento igual ou inferior a 90 dias</w:t>
          </w:r>
          <w:r>
            <w:rPr>
              <w:bdr w:val="nil"/>
            </w:rPr>
            <w:t xml:space="preserve"> (Nota 4).</w:t>
          </w:r>
        </w:p>
        <w:p w:rsidR="003D251E" w:rsidRPr="00575052" w:rsidRDefault="00AC53E3" w:rsidP="00C768C6">
          <w:pPr>
            <w:pStyle w:val="03-SubttulodeNota"/>
            <w:pBdr>
              <w:top w:val="nil"/>
              <w:left w:val="nil"/>
              <w:bottom w:val="nil"/>
              <w:right w:val="nil"/>
              <w:between w:val="nil"/>
              <w:bar w:val="nil"/>
            </w:pBdr>
            <w:spacing w:before="0" w:line="276" w:lineRule="auto"/>
            <w:ind w:left="360" w:hanging="360"/>
            <w:rPr>
              <w:sz w:val="20"/>
              <w:bdr w:val="nil"/>
            </w:rPr>
          </w:pPr>
          <w:r w:rsidRPr="00575052">
            <w:rPr>
              <w:bdr w:val="nil"/>
            </w:rPr>
            <w:t>Instrumentos Financeiros</w:t>
          </w:r>
        </w:p>
        <w:p w:rsidR="00DB7ADF" w:rsidRPr="0065594F" w:rsidRDefault="00AC53E3" w:rsidP="00DB7ADF">
          <w:pPr>
            <w:pStyle w:val="01-Textonormal"/>
            <w:pBdr>
              <w:top w:val="nil"/>
              <w:left w:val="nil"/>
              <w:bottom w:val="nil"/>
              <w:right w:val="nil"/>
              <w:between w:val="nil"/>
              <w:bar w:val="nil"/>
            </w:pBdr>
            <w:spacing w:line="276" w:lineRule="auto"/>
            <w:rPr>
              <w:b/>
              <w:bdr w:val="nil"/>
            </w:rPr>
          </w:pPr>
          <w:r w:rsidRPr="0065594F">
            <w:rPr>
              <w:b/>
              <w:bdr w:val="nil"/>
            </w:rPr>
            <w:t>Ativos Financeiros</w:t>
          </w:r>
        </w:p>
        <w:p w:rsidR="00DB7ADF" w:rsidRDefault="00AC53E3" w:rsidP="00DB7ADF">
          <w:pPr>
            <w:pStyle w:val="01-Textonormal"/>
            <w:pBdr>
              <w:top w:val="nil"/>
              <w:left w:val="nil"/>
              <w:bottom w:val="nil"/>
              <w:right w:val="nil"/>
              <w:between w:val="nil"/>
              <w:bar w:val="nil"/>
            </w:pBdr>
            <w:spacing w:line="276" w:lineRule="auto"/>
            <w:rPr>
              <w:bdr w:val="nil"/>
            </w:rPr>
          </w:pPr>
          <w:r>
            <w:rPr>
              <w:bdr w:val="nil"/>
            </w:rPr>
            <w:t>Conforme o CPC 48, a classificação dos ativos financeiros é realizada a partir de uma análise das características contratuais dos fluxos de caixa e do modelo de negócios da empresa para a gestão dos ativos. Os ativos financeiros são classificados nas categorias abaixo relacionadas:</w:t>
          </w:r>
        </w:p>
        <w:p w:rsidR="00DB7ADF" w:rsidRDefault="00AC53E3" w:rsidP="00DB7ADF">
          <w:pPr>
            <w:pStyle w:val="01-Textonormal"/>
            <w:pBdr>
              <w:top w:val="nil"/>
              <w:left w:val="nil"/>
              <w:bottom w:val="nil"/>
              <w:right w:val="nil"/>
              <w:between w:val="nil"/>
              <w:bar w:val="nil"/>
            </w:pBdr>
            <w:spacing w:line="276" w:lineRule="auto"/>
            <w:rPr>
              <w:bdr w:val="nil"/>
            </w:rPr>
          </w:pPr>
          <w:r w:rsidRPr="0065594F">
            <w:rPr>
              <w:u w:val="single"/>
              <w:bdr w:val="nil"/>
            </w:rPr>
            <w:t>Custo amortizado</w:t>
          </w:r>
          <w:r>
            <w:rPr>
              <w:bdr w:val="nil"/>
            </w:rPr>
            <w:t>: são ativos financeiros geridos dentro de modelo de negócios cujo objetivo seja receber os respectivos fluxos de caixa contratuais. Nessa categoria, os fluxos de caixa futuros previstos contratualmente devem constituir-se exclusivamente em pagamentos de principal e juros em datas especificadas.</w:t>
          </w:r>
        </w:p>
        <w:p w:rsidR="007E1F23" w:rsidRDefault="00AC53E3" w:rsidP="00DB7ADF">
          <w:pPr>
            <w:pStyle w:val="01-Textonormal"/>
            <w:pBdr>
              <w:top w:val="nil"/>
              <w:left w:val="nil"/>
              <w:bottom w:val="nil"/>
              <w:right w:val="nil"/>
              <w:between w:val="nil"/>
              <w:bar w:val="nil"/>
            </w:pBdr>
            <w:spacing w:line="276" w:lineRule="auto"/>
            <w:rPr>
              <w:bdr w:val="nil"/>
            </w:rPr>
          </w:pPr>
          <w:r>
            <w:rPr>
              <w:bdr w:val="nil"/>
            </w:rPr>
            <w:t>Mensurado nessa categoria a Ativos Gestão detém o ativo financeiro “Serviços Prestados a Receber”, que são serviços prestados ao Banco do Brasil S.A.</w:t>
          </w:r>
          <w:r w:rsidR="00BA636D">
            <w:rPr>
              <w:bdr w:val="nil"/>
            </w:rPr>
            <w:t xml:space="preserve"> de operacionalização do processo de liquidação e renegociação de dívidas.</w:t>
          </w:r>
        </w:p>
        <w:p w:rsidR="00DB7ADF" w:rsidRDefault="00AC53E3" w:rsidP="00DB7ADF">
          <w:pPr>
            <w:pStyle w:val="01-Textonormal"/>
            <w:pBdr>
              <w:top w:val="nil"/>
              <w:left w:val="nil"/>
              <w:bottom w:val="nil"/>
              <w:right w:val="nil"/>
              <w:between w:val="nil"/>
              <w:bar w:val="nil"/>
            </w:pBdr>
            <w:spacing w:line="276" w:lineRule="auto"/>
            <w:rPr>
              <w:bdr w:val="nil"/>
            </w:rPr>
          </w:pPr>
          <w:r w:rsidRPr="0065594F">
            <w:rPr>
              <w:u w:val="single"/>
              <w:bdr w:val="nil"/>
            </w:rPr>
            <w:t>Valor justo por meio de outros resultados abrangentes</w:t>
          </w:r>
          <w:r>
            <w:rPr>
              <w:bdr w:val="nil"/>
            </w:rPr>
            <w:t xml:space="preserve">: são ativos financeiros geridos dentro de modelo de negócios cujo objetivo seja </w:t>
          </w:r>
          <w:r w:rsidR="00BA636D">
            <w:rPr>
              <w:bdr w:val="nil"/>
            </w:rPr>
            <w:t>proporciona</w:t>
          </w:r>
          <w:r>
            <w:rPr>
              <w:bdr w:val="nil"/>
            </w:rPr>
            <w:t>r retorno tanto pelo recebimento dos fluxos de caixa contratuais quanto pela negociação com transferência substancial de riscos e benefícios.</w:t>
          </w:r>
        </w:p>
        <w:p w:rsidR="007E1F23" w:rsidRDefault="00AC53E3" w:rsidP="00DB7ADF">
          <w:pPr>
            <w:pStyle w:val="01-Textonormal"/>
            <w:pBdr>
              <w:top w:val="nil"/>
              <w:left w:val="nil"/>
              <w:bottom w:val="nil"/>
              <w:right w:val="nil"/>
              <w:between w:val="nil"/>
              <w:bar w:val="nil"/>
            </w:pBdr>
            <w:spacing w:line="276" w:lineRule="auto"/>
            <w:rPr>
              <w:bdr w:val="nil"/>
            </w:rPr>
          </w:pPr>
          <w:r>
            <w:rPr>
              <w:bdr w:val="nil"/>
            </w:rPr>
            <w:t>A Ativos Gestão não possui ativos financeiros mensurados nessa categoria.</w:t>
          </w:r>
        </w:p>
        <w:p w:rsidR="00DB7ADF" w:rsidRDefault="00AC53E3" w:rsidP="00DB7ADF">
          <w:pPr>
            <w:pStyle w:val="01-Textonormal"/>
            <w:pBdr>
              <w:top w:val="nil"/>
              <w:left w:val="nil"/>
              <w:bottom w:val="nil"/>
              <w:right w:val="nil"/>
              <w:between w:val="nil"/>
              <w:bar w:val="nil"/>
            </w:pBdr>
            <w:spacing w:line="276" w:lineRule="auto"/>
            <w:rPr>
              <w:bdr w:val="nil"/>
            </w:rPr>
          </w:pPr>
          <w:r w:rsidRPr="0065594F">
            <w:rPr>
              <w:u w:val="single"/>
              <w:bdr w:val="nil"/>
            </w:rPr>
            <w:t>Valor justo por meio do resultado</w:t>
          </w:r>
          <w:r>
            <w:rPr>
              <w:bdr w:val="nil"/>
            </w:rPr>
            <w:t>: são ativos financeiros que não se enquadrem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rsidR="007E1F23" w:rsidRDefault="00AC53E3" w:rsidP="00DB7ADF">
          <w:pPr>
            <w:pStyle w:val="01-Textonormal"/>
            <w:pBdr>
              <w:top w:val="nil"/>
              <w:left w:val="nil"/>
              <w:bottom w:val="nil"/>
              <w:right w:val="nil"/>
              <w:between w:val="nil"/>
              <w:bar w:val="nil"/>
            </w:pBdr>
            <w:spacing w:line="276" w:lineRule="auto"/>
            <w:rPr>
              <w:bdr w:val="nil"/>
            </w:rPr>
          </w:pPr>
          <w:r>
            <w:rPr>
              <w:bdr w:val="nil"/>
            </w:rPr>
            <w:t>Os ativos financeiros da Ativos Gestão enquadrados nessa categoria são: “Caixa e Equivalentes de Caixa” e as aplicações financeiras em “Fundos de Investimento”.</w:t>
          </w:r>
        </w:p>
        <w:p w:rsidR="00C32934" w:rsidRDefault="00C32934" w:rsidP="00DC69EE">
          <w:pPr>
            <w:pStyle w:val="Normal0"/>
            <w:keepLines/>
            <w:pBdr>
              <w:top w:val="nil"/>
              <w:left w:val="nil"/>
              <w:bottom w:val="nil"/>
              <w:right w:val="nil"/>
              <w:between w:val="nil"/>
              <w:bar w:val="nil"/>
            </w:pBdr>
            <w:tabs>
              <w:tab w:val="left" w:pos="284"/>
            </w:tabs>
            <w:suppressAutoHyphens/>
            <w:spacing w:before="40" w:after="40" w:line="240" w:lineRule="auto"/>
            <w:ind w:left="284" w:hanging="284"/>
            <w:rPr>
              <w:rFonts w:ascii="Arial (W1)" w:hAnsi="Arial (W1)"/>
              <w:kern w:val="20"/>
              <w:sz w:val="14"/>
              <w:szCs w:val="20"/>
              <w:bdr w:val="nil"/>
            </w:rPr>
          </w:pPr>
        </w:p>
        <w:p w:rsidR="00C768C6" w:rsidRPr="00C768C6" w:rsidRDefault="00AC53E3" w:rsidP="00C768C6">
          <w:pPr>
            <w:pStyle w:val="03-SubttulodeNota"/>
            <w:pBdr>
              <w:top w:val="nil"/>
              <w:left w:val="nil"/>
              <w:bottom w:val="nil"/>
              <w:right w:val="nil"/>
              <w:between w:val="nil"/>
              <w:bar w:val="nil"/>
            </w:pBdr>
            <w:spacing w:before="0" w:line="276" w:lineRule="auto"/>
            <w:ind w:left="360" w:hanging="360"/>
            <w:rPr>
              <w:bdr w:val="nil"/>
            </w:rPr>
          </w:pPr>
          <w:r w:rsidRPr="00C768C6">
            <w:rPr>
              <w:bdr w:val="nil"/>
            </w:rPr>
            <w:t>Receita de Contrato com Cliente</w:t>
          </w:r>
        </w:p>
        <w:p w:rsidR="00C768C6" w:rsidRDefault="00AC53E3" w:rsidP="00C768C6">
          <w:pPr>
            <w:pStyle w:val="01-Textonormal1"/>
            <w:pBdr>
              <w:top w:val="nil"/>
              <w:left w:val="nil"/>
              <w:bottom w:val="nil"/>
              <w:right w:val="nil"/>
              <w:between w:val="nil"/>
              <w:bar w:val="nil"/>
            </w:pBdr>
            <w:rPr>
              <w:bdr w:val="nil"/>
            </w:rPr>
          </w:pPr>
          <w:r>
            <w:rPr>
              <w:bdr w:val="nil"/>
            </w:rPr>
            <w:t>O CPC 47 estabelece uma estrutura abrangente para determinar se, quando e por quanto serão reconhecidas as receitas de contratos. Assim, o reconhecimento de receitas deve ocorrer por meio de cinco etapas: i) identificação dos contratos com um cliente; ii) identificação das obrigações de desempenho no contrato; iii) determinação do preço da transação; iv) alocação do preço da transação às obrigações de desempenho no contrato; v) reconhecimento da receita quando, ou à medida que, a empresa satisfizer uma obrigação de desempenho.</w:t>
          </w:r>
        </w:p>
        <w:p w:rsidR="00C768C6" w:rsidRDefault="00AC53E3" w:rsidP="00C768C6">
          <w:pPr>
            <w:pStyle w:val="01-Textonormal1"/>
            <w:pBdr>
              <w:top w:val="nil"/>
              <w:left w:val="nil"/>
              <w:bottom w:val="nil"/>
              <w:right w:val="nil"/>
              <w:between w:val="nil"/>
              <w:bar w:val="nil"/>
            </w:pBdr>
            <w:rPr>
              <w:bdr w:val="nil"/>
            </w:rPr>
          </w:pPr>
          <w:r>
            <w:rPr>
              <w:bdr w:val="nil"/>
            </w:rPr>
            <w:t>A Ativos Gestão mantém contrato</w:t>
          </w:r>
          <w:r w:rsidR="00BA636D">
            <w:rPr>
              <w:bdr w:val="nil"/>
            </w:rPr>
            <w:t>s</w:t>
          </w:r>
          <w:r>
            <w:rPr>
              <w:bdr w:val="nil"/>
            </w:rPr>
            <w:t xml:space="preserve"> com o Banco do Brasil S.A. de</w:t>
          </w:r>
          <w:r w:rsidR="00BA636D">
            <w:rPr>
              <w:bdr w:val="nil"/>
            </w:rPr>
            <w:t>: (i)</w:t>
          </w:r>
          <w:r>
            <w:rPr>
              <w:bdr w:val="nil"/>
            </w:rPr>
            <w:t xml:space="preserve"> prestação de serviços de operacionalização </w:t>
          </w:r>
          <w:r w:rsidR="00BA636D">
            <w:rPr>
              <w:bdr w:val="nil"/>
            </w:rPr>
            <w:t xml:space="preserve">de parte </w:t>
          </w:r>
          <w:r>
            <w:rPr>
              <w:bdr w:val="nil"/>
            </w:rPr>
            <w:t xml:space="preserve">do processo de liquidação e renegociação de </w:t>
          </w:r>
          <w:r w:rsidR="00BA636D">
            <w:rPr>
              <w:bdr w:val="nil"/>
            </w:rPr>
            <w:t xml:space="preserve">dívidas rurais inscritas </w:t>
          </w:r>
          <w:r>
            <w:rPr>
              <w:bdr w:val="nil"/>
            </w:rPr>
            <w:t>em Dívida Ativa da União</w:t>
          </w:r>
          <w:r w:rsidR="00BA636D">
            <w:rPr>
              <w:bdr w:val="nil"/>
            </w:rPr>
            <w:t xml:space="preserve"> – DAU nos termos do art. 8º e 9º da Lei 11.775 de 17.09.2008 e legislações subsequentes; (ii) de prestação de serviços de operacionalização de processo de liquidação e renegociação de dívidas, inscritas em Dívida Ativa, de estados e municípios contratantes do Banco do Brasil S.A.</w:t>
          </w:r>
          <w:r>
            <w:rPr>
              <w:bdr w:val="nil"/>
            </w:rPr>
            <w:t xml:space="preserve"> </w:t>
          </w:r>
        </w:p>
        <w:p w:rsidR="00BD68CF" w:rsidRDefault="00AC53E3" w:rsidP="00C768C6">
          <w:pPr>
            <w:pStyle w:val="01-Textonormal1"/>
            <w:pBdr>
              <w:top w:val="nil"/>
              <w:left w:val="nil"/>
              <w:bottom w:val="nil"/>
              <w:right w:val="nil"/>
              <w:between w:val="nil"/>
              <w:bar w:val="nil"/>
            </w:pBdr>
            <w:rPr>
              <w:bdr w:val="nil"/>
            </w:rPr>
          </w:pPr>
          <w:r>
            <w:rPr>
              <w:bdr w:val="nil"/>
            </w:rPr>
            <w:t>Sob o CPC 47, a receita de prestação de serviço é reconhecida no momento em que (i) é cumprida a obrigação de desempenho prevista no contrato e; (ii) é entregue o serviço prometido ao cliente, sendo essa receita apurada e reconhecida com base na performance mensal apresentada pela Ativos Gestão na recuperação do crédito.</w:t>
          </w:r>
        </w:p>
        <w:p w:rsidR="00BD68CF" w:rsidRDefault="00BD68CF" w:rsidP="00C768C6">
          <w:pPr>
            <w:pStyle w:val="01-Textonormal1"/>
            <w:pBdr>
              <w:top w:val="nil"/>
              <w:left w:val="nil"/>
              <w:bottom w:val="nil"/>
              <w:right w:val="nil"/>
              <w:between w:val="nil"/>
              <w:bar w:val="nil"/>
            </w:pBdr>
            <w:rPr>
              <w:bdr w:val="nil"/>
            </w:rPr>
          </w:pPr>
        </w:p>
        <w:p w:rsidR="00BD68CF" w:rsidRPr="00C768C6" w:rsidRDefault="00AC53E3" w:rsidP="00BD68CF">
          <w:pPr>
            <w:pStyle w:val="03-SubttulodeNota"/>
            <w:pBdr>
              <w:top w:val="nil"/>
              <w:left w:val="nil"/>
              <w:bottom w:val="nil"/>
              <w:right w:val="nil"/>
              <w:between w:val="nil"/>
              <w:bar w:val="nil"/>
            </w:pBdr>
            <w:spacing w:before="0" w:line="276" w:lineRule="auto"/>
            <w:ind w:left="360" w:hanging="360"/>
            <w:rPr>
              <w:bdr w:val="nil"/>
            </w:rPr>
          </w:pPr>
          <w:r>
            <w:rPr>
              <w:bdr w:val="nil"/>
            </w:rPr>
            <w:t xml:space="preserve"> Custo dos Serviços Prestados</w:t>
          </w:r>
        </w:p>
        <w:p w:rsidR="00C768C6" w:rsidRDefault="00AC53E3" w:rsidP="00C768C6">
          <w:pPr>
            <w:pStyle w:val="01-Textonormal1"/>
            <w:pBdr>
              <w:top w:val="nil"/>
              <w:left w:val="nil"/>
              <w:bottom w:val="nil"/>
              <w:right w:val="nil"/>
              <w:between w:val="nil"/>
              <w:bar w:val="nil"/>
            </w:pBdr>
            <w:rPr>
              <w:bdr w:val="nil"/>
            </w:rPr>
          </w:pPr>
          <w:r>
            <w:rPr>
              <w:bdr w:val="nil"/>
            </w:rPr>
            <w:t>Os Custos dos Serviços Prestados são registrados na Demonstração do Resultado do Exercício quando incorridos. Os gastos são relativos aos serviços de cobrança receptiva prestados por empresas terceirizadas.</w:t>
          </w:r>
        </w:p>
        <w:p w:rsidR="003D251E" w:rsidRDefault="00AC53E3" w:rsidP="00C768C6">
          <w:pPr>
            <w:pStyle w:val="03-SubttulodeNota"/>
            <w:pBdr>
              <w:top w:val="nil"/>
              <w:left w:val="nil"/>
              <w:bottom w:val="nil"/>
              <w:right w:val="nil"/>
              <w:between w:val="nil"/>
              <w:bar w:val="nil"/>
            </w:pBdr>
            <w:spacing w:before="0" w:line="276" w:lineRule="auto"/>
            <w:ind w:left="360" w:hanging="360"/>
            <w:rPr>
              <w:sz w:val="20"/>
              <w:bdr w:val="nil"/>
            </w:rPr>
          </w:pPr>
          <w:r>
            <w:rPr>
              <w:bdr w:val="nil"/>
            </w:rPr>
            <w:t>Tributos</w:t>
          </w:r>
        </w:p>
        <w:p w:rsidR="003D251E" w:rsidRDefault="00AC53E3" w:rsidP="00FE5C3D">
          <w:pPr>
            <w:pStyle w:val="01-Textonormal"/>
            <w:keepNext/>
            <w:pBdr>
              <w:top w:val="nil"/>
              <w:left w:val="nil"/>
              <w:bottom w:val="nil"/>
              <w:right w:val="nil"/>
              <w:between w:val="nil"/>
              <w:bar w:val="nil"/>
            </w:pBdr>
            <w:spacing w:line="276" w:lineRule="auto"/>
            <w:rPr>
              <w:bdr w:val="nil"/>
            </w:rPr>
          </w:pPr>
          <w:r w:rsidRPr="00FE5C3D">
            <w:rPr>
              <w:bdr w:val="nil"/>
            </w:rPr>
            <w:t>O Imposto de Renda e a Contribuição Social sobre o Lucro  Líquido são apurados sob o regime do Lucro Presumido, considerando como fator de presunção a alíquota de 32% sobre as Receitas Brutas. As contribuições para o PIS/Pasep e a Cofins são apuradas sobre o regime cumulativo, aplicando-se as alíquotas demonstradas no quadro a seguir:</w:t>
          </w:r>
        </w:p>
        <w:tbl>
          <w:tblPr>
            <w:tblW w:w="5000" w:type="pct"/>
            <w:tblInd w:w="30" w:type="dxa"/>
            <w:tblBorders>
              <w:bottom w:val="single" w:sz="2" w:space="0" w:color="C0C0C0"/>
            </w:tblBorders>
            <w:tblLayout w:type="fixed"/>
            <w:tblCellMar>
              <w:left w:w="30" w:type="dxa"/>
              <w:right w:w="30" w:type="dxa"/>
            </w:tblCellMar>
            <w:tblLook w:val="04A0" w:firstRow="1" w:lastRow="0" w:firstColumn="1" w:lastColumn="0" w:noHBand="0" w:noVBand="1"/>
          </w:tblPr>
          <w:tblGrid>
            <w:gridCol w:w="7009"/>
            <w:gridCol w:w="1752"/>
            <w:gridCol w:w="877"/>
          </w:tblGrid>
          <w:tr w:rsidR="009D32D0" w:rsidTr="00AC53E3">
            <w:trPr>
              <w:cantSplit/>
              <w:trHeight w:hRule="exact" w:val="227"/>
            </w:trPr>
            <w:tc>
              <w:tcPr>
                <w:tcW w:w="6804" w:type="dxa"/>
                <w:tcBorders>
                  <w:top w:val="single" w:sz="8" w:space="0" w:color="auto"/>
                  <w:left w:val="nil"/>
                  <w:bottom w:val="single" w:sz="8" w:space="0" w:color="auto"/>
                  <w:right w:val="nil"/>
                </w:tcBorders>
                <w:shd w:val="clear" w:color="auto" w:fill="auto"/>
                <w:vAlign w:val="center"/>
                <w:hideMark/>
              </w:tcPr>
              <w:p w:rsidR="003D251E" w:rsidRPr="00090AE1" w:rsidRDefault="00AC53E3" w:rsidP="007678B0">
                <w:pPr>
                  <w:pStyle w:val="08-Tabelageral"/>
                  <w:pBdr>
                    <w:top w:val="nil"/>
                    <w:left w:val="nil"/>
                    <w:bottom w:val="nil"/>
                    <w:right w:val="nil"/>
                    <w:between w:val="nil"/>
                    <w:bar w:val="nil"/>
                  </w:pBdr>
                  <w:spacing w:before="0" w:line="240" w:lineRule="auto"/>
                  <w:jc w:val="left"/>
                  <w:rPr>
                    <w:b/>
                    <w:snapToGrid w:val="0"/>
                    <w:bdr w:val="nil"/>
                  </w:rPr>
                </w:pPr>
                <w:r w:rsidRPr="00090AE1">
                  <w:rPr>
                    <w:b/>
                    <w:snapToGrid w:val="0"/>
                    <w:bdr w:val="nil"/>
                  </w:rPr>
                  <w:t>Tributos</w:t>
                </w:r>
              </w:p>
            </w:tc>
            <w:tc>
              <w:tcPr>
                <w:tcW w:w="1701" w:type="dxa"/>
                <w:tcBorders>
                  <w:top w:val="single" w:sz="8" w:space="0" w:color="auto"/>
                  <w:left w:val="nil"/>
                  <w:bottom w:val="single" w:sz="8" w:space="0" w:color="auto"/>
                  <w:right w:val="nil"/>
                </w:tcBorders>
                <w:shd w:val="clear" w:color="auto" w:fill="auto"/>
                <w:vAlign w:val="center"/>
              </w:tcPr>
              <w:p w:rsidR="003D251E" w:rsidRPr="00090AE1" w:rsidRDefault="003D251E" w:rsidP="007678B0">
                <w:pPr>
                  <w:pStyle w:val="08-Tabelageral"/>
                  <w:spacing w:before="0" w:line="240" w:lineRule="auto"/>
                  <w:rPr>
                    <w:b/>
                    <w:snapToGrid w:val="0"/>
                    <w:bdr w:val="nil"/>
                  </w:rPr>
                </w:pPr>
              </w:p>
            </w:tc>
            <w:tc>
              <w:tcPr>
                <w:tcW w:w="851" w:type="dxa"/>
                <w:tcBorders>
                  <w:top w:val="single" w:sz="8" w:space="0" w:color="auto"/>
                  <w:left w:val="nil"/>
                  <w:bottom w:val="single" w:sz="8" w:space="0" w:color="auto"/>
                  <w:right w:val="nil"/>
                </w:tcBorders>
                <w:shd w:val="clear" w:color="auto" w:fill="auto"/>
                <w:vAlign w:val="center"/>
                <w:hideMark/>
              </w:tcPr>
              <w:p w:rsidR="003D251E" w:rsidRPr="00090AE1" w:rsidRDefault="00AC53E3" w:rsidP="00EB47F9">
                <w:pPr>
                  <w:pStyle w:val="08-Tabelageral"/>
                  <w:pBdr>
                    <w:top w:val="nil"/>
                    <w:left w:val="nil"/>
                    <w:bottom w:val="nil"/>
                    <w:right w:val="nil"/>
                    <w:between w:val="nil"/>
                    <w:bar w:val="nil"/>
                  </w:pBdr>
                  <w:spacing w:before="0" w:line="240" w:lineRule="auto"/>
                  <w:rPr>
                    <w:b/>
                    <w:snapToGrid w:val="0"/>
                    <w:bdr w:val="nil"/>
                  </w:rPr>
                </w:pPr>
                <w:r w:rsidRPr="00090AE1">
                  <w:rPr>
                    <w:b/>
                    <w:snapToGrid w:val="0"/>
                    <w:bdr w:val="nil"/>
                  </w:rPr>
                  <w:t>Alíquota</w:t>
                </w:r>
              </w:p>
            </w:tc>
          </w:tr>
          <w:tr w:rsidR="009D32D0" w:rsidTr="00AC53E3">
            <w:trPr>
              <w:cantSplit/>
              <w:trHeight w:hRule="exact" w:val="227"/>
            </w:trPr>
            <w:tc>
              <w:tcPr>
                <w:tcW w:w="6804" w:type="dxa"/>
                <w:tcBorders>
                  <w:top w:val="single" w:sz="8" w:space="0" w:color="auto"/>
                  <w:left w:val="nil"/>
                  <w:bottom w:val="nil"/>
                  <w:right w:val="nil"/>
                </w:tcBorders>
                <w:shd w:val="clear" w:color="auto" w:fill="auto"/>
                <w:vAlign w:val="center"/>
                <w:hideMark/>
              </w:tcPr>
              <w:p w:rsidR="003D251E" w:rsidRPr="00BB2EB5" w:rsidRDefault="00AC53E3" w:rsidP="007678B0">
                <w:pPr>
                  <w:pStyle w:val="08-Tabelageral"/>
                  <w:pBdr>
                    <w:top w:val="nil"/>
                    <w:left w:val="nil"/>
                    <w:bottom w:val="nil"/>
                    <w:right w:val="nil"/>
                    <w:between w:val="nil"/>
                    <w:bar w:val="nil"/>
                  </w:pBdr>
                  <w:spacing w:before="0" w:line="240" w:lineRule="auto"/>
                  <w:jc w:val="left"/>
                  <w:rPr>
                    <w:snapToGrid w:val="0"/>
                    <w:bdr w:val="nil"/>
                  </w:rPr>
                </w:pPr>
                <w:r w:rsidRPr="00BB2EB5">
                  <w:rPr>
                    <w:bdr w:val="nil"/>
                  </w:rPr>
                  <w:t>Imposto de Renda – IR (15% + adicional de 10%)</w:t>
                </w:r>
              </w:p>
            </w:tc>
            <w:tc>
              <w:tcPr>
                <w:tcW w:w="1701" w:type="dxa"/>
                <w:tcBorders>
                  <w:top w:val="single" w:sz="8" w:space="0" w:color="auto"/>
                  <w:left w:val="nil"/>
                  <w:bottom w:val="nil"/>
                  <w:right w:val="nil"/>
                </w:tcBorders>
                <w:shd w:val="clear" w:color="auto" w:fill="auto"/>
                <w:vAlign w:val="center"/>
              </w:tcPr>
              <w:p w:rsidR="003D251E" w:rsidRPr="00BB2EB5" w:rsidRDefault="003D251E" w:rsidP="007678B0">
                <w:pPr>
                  <w:pStyle w:val="08-Tabelageral"/>
                  <w:spacing w:before="0" w:line="240" w:lineRule="auto"/>
                  <w:rPr>
                    <w:snapToGrid w:val="0"/>
                    <w:bdr w:val="nil"/>
                  </w:rPr>
                </w:pPr>
              </w:p>
            </w:tc>
            <w:tc>
              <w:tcPr>
                <w:tcW w:w="851" w:type="dxa"/>
                <w:tcBorders>
                  <w:top w:val="single" w:sz="8" w:space="0" w:color="auto"/>
                  <w:left w:val="nil"/>
                  <w:bottom w:val="nil"/>
                  <w:right w:val="nil"/>
                </w:tcBorders>
                <w:shd w:val="clear" w:color="auto" w:fill="auto"/>
                <w:vAlign w:val="center"/>
                <w:hideMark/>
              </w:tcPr>
              <w:p w:rsidR="003D251E" w:rsidRPr="00BB2EB5" w:rsidRDefault="00AC53E3" w:rsidP="00EB47F9">
                <w:pPr>
                  <w:pStyle w:val="08-Tabelageral"/>
                  <w:pBdr>
                    <w:top w:val="nil"/>
                    <w:left w:val="nil"/>
                    <w:bottom w:val="nil"/>
                    <w:right w:val="nil"/>
                    <w:between w:val="nil"/>
                    <w:bar w:val="nil"/>
                  </w:pBdr>
                  <w:spacing w:before="0" w:line="240" w:lineRule="auto"/>
                  <w:rPr>
                    <w:snapToGrid w:val="0"/>
                    <w:bdr w:val="nil"/>
                  </w:rPr>
                </w:pPr>
                <w:r w:rsidRPr="00BB2EB5">
                  <w:rPr>
                    <w:snapToGrid w:val="0"/>
                    <w:bdr w:val="nil"/>
                  </w:rPr>
                  <w:t>25%</w:t>
                </w:r>
              </w:p>
            </w:tc>
          </w:tr>
          <w:tr w:rsidR="009D32D0" w:rsidTr="00AC53E3">
            <w:trPr>
              <w:cantSplit/>
              <w:trHeight w:hRule="exact" w:val="227"/>
            </w:trPr>
            <w:tc>
              <w:tcPr>
                <w:tcW w:w="6804" w:type="dxa"/>
                <w:tcBorders>
                  <w:top w:val="nil"/>
                  <w:left w:val="nil"/>
                  <w:bottom w:val="nil"/>
                  <w:right w:val="nil"/>
                </w:tcBorders>
                <w:shd w:val="clear" w:color="auto" w:fill="auto"/>
                <w:vAlign w:val="center"/>
                <w:hideMark/>
              </w:tcPr>
              <w:p w:rsidR="003D251E" w:rsidRPr="00BB2EB5" w:rsidRDefault="00AC53E3" w:rsidP="007678B0">
                <w:pPr>
                  <w:pStyle w:val="08-Tabelageral"/>
                  <w:pBdr>
                    <w:top w:val="nil"/>
                    <w:left w:val="nil"/>
                    <w:bottom w:val="nil"/>
                    <w:right w:val="nil"/>
                    <w:between w:val="nil"/>
                    <w:bar w:val="nil"/>
                  </w:pBdr>
                  <w:spacing w:before="0" w:line="240" w:lineRule="auto"/>
                  <w:jc w:val="left"/>
                  <w:rPr>
                    <w:snapToGrid w:val="0"/>
                    <w:bdr w:val="nil"/>
                  </w:rPr>
                </w:pPr>
                <w:r w:rsidRPr="00BB2EB5">
                  <w:rPr>
                    <w:snapToGrid w:val="0"/>
                    <w:bdr w:val="nil"/>
                  </w:rPr>
                  <w:t>Contribuição Social sobre o Lucro Líquido – CSLL</w:t>
                </w:r>
              </w:p>
            </w:tc>
            <w:tc>
              <w:tcPr>
                <w:tcW w:w="1701" w:type="dxa"/>
                <w:tcBorders>
                  <w:top w:val="nil"/>
                  <w:left w:val="nil"/>
                  <w:bottom w:val="nil"/>
                  <w:right w:val="nil"/>
                </w:tcBorders>
                <w:shd w:val="clear" w:color="auto" w:fill="auto"/>
                <w:vAlign w:val="center"/>
              </w:tcPr>
              <w:p w:rsidR="003D251E" w:rsidRPr="00BB2EB5" w:rsidRDefault="003D251E" w:rsidP="007678B0">
                <w:pPr>
                  <w:pStyle w:val="08-Tabelageral"/>
                  <w:spacing w:before="0" w:line="240" w:lineRule="auto"/>
                  <w:rPr>
                    <w:snapToGrid w:val="0"/>
                    <w:u w:val="single"/>
                    <w:bdr w:val="nil"/>
                  </w:rPr>
                </w:pPr>
              </w:p>
            </w:tc>
            <w:tc>
              <w:tcPr>
                <w:tcW w:w="851" w:type="dxa"/>
                <w:tcBorders>
                  <w:top w:val="nil"/>
                  <w:left w:val="nil"/>
                  <w:bottom w:val="nil"/>
                  <w:right w:val="nil"/>
                </w:tcBorders>
                <w:shd w:val="clear" w:color="auto" w:fill="auto"/>
                <w:vAlign w:val="center"/>
                <w:hideMark/>
              </w:tcPr>
              <w:p w:rsidR="003D251E" w:rsidRPr="00BB2EB5" w:rsidRDefault="00AC53E3" w:rsidP="00EB47F9">
                <w:pPr>
                  <w:pStyle w:val="08-Tabelageral"/>
                  <w:pBdr>
                    <w:top w:val="nil"/>
                    <w:left w:val="nil"/>
                    <w:bottom w:val="nil"/>
                    <w:right w:val="nil"/>
                    <w:between w:val="nil"/>
                    <w:bar w:val="nil"/>
                  </w:pBdr>
                  <w:spacing w:before="0" w:line="240" w:lineRule="auto"/>
                  <w:rPr>
                    <w:snapToGrid w:val="0"/>
                    <w:bdr w:val="nil"/>
                  </w:rPr>
                </w:pPr>
                <w:r w:rsidRPr="00BB2EB5">
                  <w:rPr>
                    <w:snapToGrid w:val="0"/>
                    <w:bdr w:val="nil"/>
                  </w:rPr>
                  <w:t>9%</w:t>
                </w:r>
              </w:p>
            </w:tc>
          </w:tr>
          <w:tr w:rsidR="009D32D0" w:rsidTr="00AC53E3">
            <w:trPr>
              <w:cantSplit/>
              <w:trHeight w:hRule="exact" w:val="227"/>
            </w:trPr>
            <w:tc>
              <w:tcPr>
                <w:tcW w:w="6804" w:type="dxa"/>
                <w:tcBorders>
                  <w:top w:val="nil"/>
                  <w:left w:val="nil"/>
                  <w:bottom w:val="nil"/>
                  <w:right w:val="nil"/>
                </w:tcBorders>
                <w:shd w:val="clear" w:color="auto" w:fill="auto"/>
                <w:vAlign w:val="center"/>
                <w:hideMark/>
              </w:tcPr>
              <w:p w:rsidR="003D251E" w:rsidRPr="00BB2EB5" w:rsidRDefault="00AC53E3" w:rsidP="007678B0">
                <w:pPr>
                  <w:pStyle w:val="08-Tabelageral"/>
                  <w:pBdr>
                    <w:top w:val="nil"/>
                    <w:left w:val="nil"/>
                    <w:bottom w:val="nil"/>
                    <w:right w:val="nil"/>
                    <w:between w:val="nil"/>
                    <w:bar w:val="nil"/>
                  </w:pBdr>
                  <w:spacing w:before="0" w:line="240" w:lineRule="auto"/>
                  <w:jc w:val="left"/>
                  <w:rPr>
                    <w:snapToGrid w:val="0"/>
                    <w:bdr w:val="nil"/>
                  </w:rPr>
                </w:pPr>
                <w:r w:rsidRPr="00BB2EB5">
                  <w:rPr>
                    <w:snapToGrid w:val="0"/>
                    <w:bdr w:val="nil"/>
                  </w:rPr>
                  <w:t>PIS/Pasep</w:t>
                </w:r>
              </w:p>
            </w:tc>
            <w:tc>
              <w:tcPr>
                <w:tcW w:w="1701" w:type="dxa"/>
                <w:tcBorders>
                  <w:top w:val="nil"/>
                  <w:left w:val="nil"/>
                  <w:bottom w:val="nil"/>
                  <w:right w:val="nil"/>
                </w:tcBorders>
                <w:shd w:val="clear" w:color="auto" w:fill="auto"/>
                <w:vAlign w:val="center"/>
              </w:tcPr>
              <w:p w:rsidR="003D251E" w:rsidRPr="00BB2EB5" w:rsidRDefault="003D251E" w:rsidP="007678B0">
                <w:pPr>
                  <w:pStyle w:val="08-Tabelageral"/>
                  <w:spacing w:before="0" w:line="240" w:lineRule="auto"/>
                  <w:rPr>
                    <w:snapToGrid w:val="0"/>
                    <w:u w:val="double"/>
                    <w:bdr w:val="nil"/>
                  </w:rPr>
                </w:pPr>
              </w:p>
            </w:tc>
            <w:tc>
              <w:tcPr>
                <w:tcW w:w="851" w:type="dxa"/>
                <w:tcBorders>
                  <w:top w:val="nil"/>
                  <w:left w:val="nil"/>
                  <w:bottom w:val="nil"/>
                  <w:right w:val="nil"/>
                </w:tcBorders>
                <w:shd w:val="clear" w:color="auto" w:fill="auto"/>
                <w:vAlign w:val="center"/>
                <w:hideMark/>
              </w:tcPr>
              <w:p w:rsidR="003D251E" w:rsidRPr="00BB2EB5" w:rsidRDefault="00AC53E3" w:rsidP="00D55FEB">
                <w:pPr>
                  <w:pStyle w:val="08-Tabelageral"/>
                  <w:pBdr>
                    <w:top w:val="nil"/>
                    <w:left w:val="nil"/>
                    <w:bottom w:val="nil"/>
                    <w:right w:val="nil"/>
                    <w:between w:val="nil"/>
                    <w:bar w:val="nil"/>
                  </w:pBdr>
                  <w:spacing w:before="0" w:line="240" w:lineRule="auto"/>
                  <w:rPr>
                    <w:snapToGrid w:val="0"/>
                    <w:bdr w:val="nil"/>
                  </w:rPr>
                </w:pPr>
                <w:r>
                  <w:rPr>
                    <w:snapToGrid w:val="0"/>
                    <w:bdr w:val="nil"/>
                  </w:rPr>
                  <w:t>0</w:t>
                </w:r>
                <w:r w:rsidRPr="00BB2EB5">
                  <w:rPr>
                    <w:snapToGrid w:val="0"/>
                    <w:bdr w:val="nil"/>
                  </w:rPr>
                  <w:t>,65%</w:t>
                </w:r>
              </w:p>
            </w:tc>
          </w:tr>
          <w:tr w:rsidR="009D32D0" w:rsidTr="00AC53E3">
            <w:trPr>
              <w:cantSplit/>
              <w:trHeight w:hRule="exact" w:val="227"/>
            </w:trPr>
            <w:tc>
              <w:tcPr>
                <w:tcW w:w="6804" w:type="dxa"/>
                <w:tcBorders>
                  <w:top w:val="nil"/>
                  <w:left w:val="nil"/>
                  <w:bottom w:val="nil"/>
                  <w:right w:val="nil"/>
                </w:tcBorders>
                <w:shd w:val="clear" w:color="auto" w:fill="auto"/>
                <w:vAlign w:val="center"/>
                <w:hideMark/>
              </w:tcPr>
              <w:p w:rsidR="003D251E" w:rsidRPr="00BB2EB5" w:rsidRDefault="00AC53E3" w:rsidP="007678B0">
                <w:pPr>
                  <w:pStyle w:val="08-Tabelageral"/>
                  <w:pBdr>
                    <w:top w:val="nil"/>
                    <w:left w:val="nil"/>
                    <w:bottom w:val="nil"/>
                    <w:right w:val="nil"/>
                    <w:between w:val="nil"/>
                    <w:bar w:val="nil"/>
                  </w:pBdr>
                  <w:spacing w:before="0" w:line="240" w:lineRule="auto"/>
                  <w:jc w:val="left"/>
                  <w:rPr>
                    <w:bdr w:val="nil"/>
                  </w:rPr>
                </w:pPr>
                <w:r w:rsidRPr="00BB2EB5">
                  <w:rPr>
                    <w:bdr w:val="nil"/>
                  </w:rPr>
                  <w:t>Contribuição para o Financiamento da Seguridade Social – Cofins</w:t>
                </w:r>
              </w:p>
            </w:tc>
            <w:tc>
              <w:tcPr>
                <w:tcW w:w="1701" w:type="dxa"/>
                <w:tcBorders>
                  <w:top w:val="nil"/>
                  <w:left w:val="nil"/>
                  <w:bottom w:val="nil"/>
                  <w:right w:val="nil"/>
                </w:tcBorders>
                <w:shd w:val="clear" w:color="auto" w:fill="auto"/>
                <w:vAlign w:val="center"/>
              </w:tcPr>
              <w:p w:rsidR="003D251E" w:rsidRPr="00BB2EB5" w:rsidRDefault="003D251E" w:rsidP="007678B0">
                <w:pPr>
                  <w:pStyle w:val="08-Tabelageral"/>
                  <w:spacing w:before="0" w:line="240" w:lineRule="auto"/>
                  <w:rPr>
                    <w:snapToGrid w:val="0"/>
                    <w:bdr w:val="nil"/>
                  </w:rPr>
                </w:pPr>
              </w:p>
            </w:tc>
            <w:tc>
              <w:tcPr>
                <w:tcW w:w="851" w:type="dxa"/>
                <w:tcBorders>
                  <w:top w:val="nil"/>
                  <w:left w:val="nil"/>
                  <w:bottom w:val="nil"/>
                  <w:right w:val="nil"/>
                </w:tcBorders>
                <w:shd w:val="clear" w:color="auto" w:fill="auto"/>
                <w:vAlign w:val="center"/>
                <w:hideMark/>
              </w:tcPr>
              <w:p w:rsidR="003D251E" w:rsidRPr="00BB2EB5" w:rsidRDefault="00AC53E3" w:rsidP="00D55FEB">
                <w:pPr>
                  <w:pStyle w:val="08-Tabelageral"/>
                  <w:pBdr>
                    <w:top w:val="nil"/>
                    <w:left w:val="nil"/>
                    <w:bottom w:val="nil"/>
                    <w:right w:val="nil"/>
                    <w:between w:val="nil"/>
                    <w:bar w:val="nil"/>
                  </w:pBdr>
                  <w:spacing w:before="0" w:line="240" w:lineRule="auto"/>
                  <w:rPr>
                    <w:snapToGrid w:val="0"/>
                    <w:bdr w:val="nil"/>
                  </w:rPr>
                </w:pPr>
                <w:r>
                  <w:rPr>
                    <w:snapToGrid w:val="0"/>
                    <w:bdr w:val="nil"/>
                  </w:rPr>
                  <w:t>3</w:t>
                </w:r>
                <w:r w:rsidRPr="00BB2EB5">
                  <w:rPr>
                    <w:snapToGrid w:val="0"/>
                    <w:bdr w:val="nil"/>
                  </w:rPr>
                  <w:t>%</w:t>
                </w:r>
              </w:p>
            </w:tc>
          </w:tr>
          <w:tr w:rsidR="009D32D0" w:rsidTr="00AC53E3">
            <w:trPr>
              <w:cantSplit/>
              <w:trHeight w:hRule="exact" w:val="227"/>
            </w:trPr>
            <w:tc>
              <w:tcPr>
                <w:tcW w:w="6804" w:type="dxa"/>
                <w:tcBorders>
                  <w:top w:val="nil"/>
                  <w:left w:val="nil"/>
                  <w:bottom w:val="single" w:sz="8" w:space="0" w:color="auto"/>
                  <w:right w:val="nil"/>
                </w:tcBorders>
                <w:shd w:val="clear" w:color="auto" w:fill="auto"/>
                <w:vAlign w:val="center"/>
                <w:hideMark/>
              </w:tcPr>
              <w:p w:rsidR="003D251E" w:rsidRPr="00BB2EB5" w:rsidRDefault="00AC53E3" w:rsidP="007678B0">
                <w:pPr>
                  <w:pStyle w:val="08-Tabelageral"/>
                  <w:pBdr>
                    <w:top w:val="nil"/>
                    <w:left w:val="nil"/>
                    <w:bottom w:val="nil"/>
                    <w:right w:val="nil"/>
                    <w:between w:val="nil"/>
                    <w:bar w:val="nil"/>
                  </w:pBdr>
                  <w:spacing w:before="0" w:line="240" w:lineRule="auto"/>
                  <w:jc w:val="left"/>
                  <w:rPr>
                    <w:bdr w:val="nil"/>
                  </w:rPr>
                </w:pPr>
                <w:r w:rsidRPr="00BB2EB5">
                  <w:rPr>
                    <w:bdr w:val="nil"/>
                  </w:rPr>
                  <w:t>Imposto sobre Serviços de Qualquer Natureza – ISSQN</w:t>
                </w:r>
              </w:p>
            </w:tc>
            <w:tc>
              <w:tcPr>
                <w:tcW w:w="1701" w:type="dxa"/>
                <w:tcBorders>
                  <w:top w:val="nil"/>
                  <w:left w:val="nil"/>
                  <w:bottom w:val="single" w:sz="8" w:space="0" w:color="auto"/>
                  <w:right w:val="nil"/>
                </w:tcBorders>
                <w:shd w:val="clear" w:color="auto" w:fill="auto"/>
                <w:vAlign w:val="center"/>
              </w:tcPr>
              <w:p w:rsidR="003D251E" w:rsidRPr="00BB2EB5" w:rsidRDefault="003D251E" w:rsidP="007678B0">
                <w:pPr>
                  <w:pStyle w:val="08-Tabelageral"/>
                  <w:spacing w:before="0" w:line="240" w:lineRule="auto"/>
                  <w:rPr>
                    <w:snapToGrid w:val="0"/>
                    <w:bdr w:val="nil"/>
                  </w:rPr>
                </w:pPr>
              </w:p>
            </w:tc>
            <w:tc>
              <w:tcPr>
                <w:tcW w:w="851" w:type="dxa"/>
                <w:tcBorders>
                  <w:top w:val="nil"/>
                  <w:left w:val="nil"/>
                  <w:bottom w:val="single" w:sz="8" w:space="0" w:color="auto"/>
                  <w:right w:val="nil"/>
                </w:tcBorders>
                <w:shd w:val="clear" w:color="auto" w:fill="auto"/>
                <w:vAlign w:val="center"/>
                <w:hideMark/>
              </w:tcPr>
              <w:p w:rsidR="003D251E" w:rsidRPr="00BB2EB5" w:rsidRDefault="00AC53E3" w:rsidP="00EB47F9">
                <w:pPr>
                  <w:pStyle w:val="08-Tabelageral"/>
                  <w:pBdr>
                    <w:top w:val="nil"/>
                    <w:left w:val="nil"/>
                    <w:bottom w:val="nil"/>
                    <w:right w:val="nil"/>
                    <w:between w:val="nil"/>
                    <w:bar w:val="nil"/>
                  </w:pBdr>
                  <w:spacing w:before="0" w:line="240" w:lineRule="auto"/>
                  <w:rPr>
                    <w:snapToGrid w:val="0"/>
                    <w:bdr w:val="nil"/>
                  </w:rPr>
                </w:pPr>
                <w:r w:rsidRPr="00BB2EB5">
                  <w:rPr>
                    <w:snapToGrid w:val="0"/>
                    <w:bdr w:val="nil"/>
                  </w:rPr>
                  <w:t>Até 5%</w:t>
                </w:r>
              </w:p>
            </w:tc>
          </w:tr>
        </w:tbl>
        <w:p w:rsidR="00144389" w:rsidRPr="00BB2C43" w:rsidRDefault="00144389" w:rsidP="00090AE1">
          <w:pPr>
            <w:pStyle w:val="07-Legenda"/>
            <w:pBdr>
              <w:top w:val="nil"/>
              <w:left w:val="nil"/>
              <w:bottom w:val="nil"/>
              <w:right w:val="nil"/>
              <w:between w:val="nil"/>
              <w:bar w:val="nil"/>
            </w:pBdr>
            <w:rPr>
              <w:bdr w:val="nil"/>
            </w:rPr>
          </w:pPr>
        </w:p>
        <w:p w:rsidR="003D251E" w:rsidRPr="00575052" w:rsidRDefault="00AC53E3" w:rsidP="00C768C6">
          <w:pPr>
            <w:pStyle w:val="03-SubttulodeNota"/>
            <w:pBdr>
              <w:top w:val="nil"/>
              <w:left w:val="nil"/>
              <w:bottom w:val="nil"/>
              <w:right w:val="nil"/>
              <w:between w:val="nil"/>
              <w:bar w:val="nil"/>
            </w:pBdr>
            <w:spacing w:before="0" w:line="276" w:lineRule="auto"/>
            <w:ind w:left="360" w:hanging="360"/>
            <w:rPr>
              <w:sz w:val="20"/>
              <w:bdr w:val="nil"/>
            </w:rPr>
          </w:pPr>
          <w:r w:rsidRPr="00575052">
            <w:rPr>
              <w:bdr w:val="nil"/>
            </w:rPr>
            <w:t>Provisões, Ativos e Passivos Contingentes e Obrigações Legais</w:t>
          </w:r>
        </w:p>
        <w:p w:rsidR="003D251E" w:rsidRPr="00575052" w:rsidRDefault="00AC53E3" w:rsidP="00090AE1">
          <w:pPr>
            <w:pStyle w:val="01-Textonormal"/>
            <w:pBdr>
              <w:top w:val="nil"/>
              <w:left w:val="nil"/>
              <w:bottom w:val="nil"/>
              <w:right w:val="nil"/>
              <w:between w:val="nil"/>
              <w:bar w:val="nil"/>
            </w:pBdr>
            <w:spacing w:line="276" w:lineRule="auto"/>
            <w:rPr>
              <w:szCs w:val="18"/>
              <w:bdr w:val="nil"/>
            </w:rPr>
          </w:pPr>
          <w:r w:rsidRPr="007B0ACD">
            <w:rPr>
              <w:bdr w:val="nil"/>
            </w:rPr>
            <w:t>O reconhecimento, a mensuração e a divulgação dos ativos e passivos contingentes e obrigações legais são efetuados de acordo com os critérios definidos pel</w:t>
          </w:r>
          <w:r>
            <w:rPr>
              <w:bdr w:val="nil"/>
            </w:rPr>
            <w:t>o</w:t>
          </w:r>
          <w:r w:rsidRPr="007B0ACD">
            <w:rPr>
              <w:bdr w:val="nil"/>
            </w:rPr>
            <w:t xml:space="preserve"> </w:t>
          </w:r>
          <w:r>
            <w:rPr>
              <w:bdr w:val="nil"/>
            </w:rPr>
            <w:t xml:space="preserve">CPC </w:t>
          </w:r>
          <w:r w:rsidRPr="007B0ACD">
            <w:rPr>
              <w:bdr w:val="nil"/>
            </w:rPr>
            <w:t xml:space="preserve">25 </w:t>
          </w:r>
          <w:r>
            <w:rPr>
              <w:bdr w:val="nil"/>
            </w:rPr>
            <w:t xml:space="preserve">(R2) </w:t>
          </w:r>
          <w:r w:rsidRPr="007B0ACD">
            <w:rPr>
              <w:bdr w:val="nil"/>
            </w:rPr>
            <w:t>– Provisões, Passivos Contingentes e Ativos Contingentes</w:t>
          </w:r>
          <w:r>
            <w:rPr>
              <w:bdr w:val="nil"/>
            </w:rPr>
            <w:t>.</w:t>
          </w:r>
        </w:p>
        <w:p w:rsidR="007B0ACD" w:rsidRDefault="00AC53E3" w:rsidP="00090AE1">
          <w:pPr>
            <w:pStyle w:val="01-Textonormal"/>
            <w:pBdr>
              <w:top w:val="nil"/>
              <w:left w:val="nil"/>
              <w:bottom w:val="nil"/>
              <w:right w:val="nil"/>
              <w:between w:val="nil"/>
              <w:bar w:val="nil"/>
            </w:pBdr>
            <w:spacing w:line="276" w:lineRule="auto"/>
            <w:rPr>
              <w:szCs w:val="18"/>
              <w:bdr w:val="nil"/>
            </w:rPr>
          </w:pPr>
          <w:r w:rsidRPr="007B0ACD">
            <w:rPr>
              <w:szCs w:val="18"/>
              <w:bdr w:val="nil"/>
            </w:rPr>
            <w:t>Os ativos contingentes não são reconhecidos nas demonstrações contábeis, porém, quando há evidências que propiciem a garantia de sua realização, usualmente representad</w:t>
          </w:r>
          <w:r>
            <w:rPr>
              <w:szCs w:val="18"/>
              <w:bdr w:val="nil"/>
            </w:rPr>
            <w:t>a</w:t>
          </w:r>
          <w:r w:rsidRPr="007B0ACD">
            <w:rPr>
              <w:szCs w:val="18"/>
              <w:bdr w:val="nil"/>
            </w:rPr>
            <w:t xml:space="preserve"> pelo trânsito em julgado da ação e pela confirmação da capacidade de sua recuperação por recebimento ou compensação por outro exigível, são reconhecidos como ativo.</w:t>
          </w:r>
        </w:p>
        <w:p w:rsidR="003D251E" w:rsidRDefault="00AC53E3" w:rsidP="00090AE1">
          <w:pPr>
            <w:pStyle w:val="01-Textonormal"/>
            <w:pBdr>
              <w:top w:val="nil"/>
              <w:left w:val="nil"/>
              <w:bottom w:val="nil"/>
              <w:right w:val="nil"/>
              <w:between w:val="nil"/>
              <w:bar w:val="nil"/>
            </w:pBdr>
            <w:spacing w:line="276" w:lineRule="auto"/>
            <w:rPr>
              <w:szCs w:val="18"/>
              <w:bdr w:val="nil"/>
            </w:rPr>
          </w:pPr>
          <w:r w:rsidRPr="007B0ACD">
            <w:rPr>
              <w:szCs w:val="18"/>
              <w:bdr w:val="nil"/>
            </w:rPr>
            <w:t xml:space="preserve">Uma provisão para os passivos contingentes é reconhecida nas demonstrações contábeis quando, </w:t>
          </w:r>
          <w:r>
            <w:rPr>
              <w:szCs w:val="18"/>
              <w:bdr w:val="nil"/>
            </w:rPr>
            <w:t>com fundamento</w:t>
          </w:r>
          <w:r w:rsidRPr="007B0ACD">
            <w:rPr>
              <w:szCs w:val="18"/>
              <w:bdr w:val="nil"/>
            </w:rPr>
            <w:t xml:space="preserve"> na opinião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revisados mensalmente. </w:t>
          </w:r>
        </w:p>
        <w:p w:rsidR="00A22617" w:rsidRPr="00A22617" w:rsidRDefault="00AC53E3" w:rsidP="00A22617">
          <w:pPr>
            <w:pStyle w:val="Textodecomentrio"/>
            <w:pBdr>
              <w:top w:val="nil"/>
              <w:left w:val="nil"/>
              <w:bottom w:val="nil"/>
              <w:right w:val="nil"/>
              <w:between w:val="nil"/>
              <w:bar w:val="nil"/>
            </w:pBdr>
            <w:rPr>
              <w:kern w:val="20"/>
              <w:sz w:val="18"/>
              <w:szCs w:val="18"/>
              <w:bdr w:val="nil"/>
            </w:rPr>
          </w:pPr>
          <w:r w:rsidRPr="00A22617">
            <w:rPr>
              <w:kern w:val="20"/>
              <w:sz w:val="18"/>
              <w:szCs w:val="18"/>
              <w:bdr w:val="nil"/>
            </w:rPr>
            <w:t>As obrigações legais (fiscais e previdenciárias) são derivadas de obrigações tributárias previstas na legislação, cujos valores em discussão são reconhecidos integralmente nas demonstrações contábeis.</w:t>
          </w:r>
        </w:p>
        <w:p w:rsidR="003D251E" w:rsidRDefault="00AC53E3" w:rsidP="00C768C6">
          <w:pPr>
            <w:pStyle w:val="03-SubttulodeNota"/>
            <w:pBdr>
              <w:top w:val="nil"/>
              <w:left w:val="nil"/>
              <w:bottom w:val="nil"/>
              <w:right w:val="nil"/>
              <w:between w:val="nil"/>
              <w:bar w:val="nil"/>
            </w:pBdr>
            <w:spacing w:before="0" w:line="276" w:lineRule="auto"/>
            <w:ind w:left="360" w:hanging="360"/>
            <w:rPr>
              <w:sz w:val="20"/>
              <w:bdr w:val="nil"/>
            </w:rPr>
          </w:pPr>
          <w:r>
            <w:rPr>
              <w:bdr w:val="nil"/>
            </w:rPr>
            <w:t>Moeda Funcional</w:t>
          </w:r>
        </w:p>
        <w:p w:rsidR="003D251E" w:rsidRDefault="00AC53E3" w:rsidP="00090AE1">
          <w:pPr>
            <w:pStyle w:val="01-Textonormal"/>
            <w:pBdr>
              <w:top w:val="nil"/>
              <w:left w:val="nil"/>
              <w:bottom w:val="nil"/>
              <w:right w:val="nil"/>
              <w:between w:val="nil"/>
              <w:bar w:val="nil"/>
            </w:pBdr>
            <w:spacing w:line="276" w:lineRule="auto"/>
            <w:rPr>
              <w:snapToGrid w:val="0"/>
              <w:bdr w:val="nil"/>
            </w:rPr>
          </w:pPr>
          <w:r>
            <w:rPr>
              <w:snapToGrid w:val="0"/>
              <w:bdr w:val="nil"/>
            </w:rPr>
            <w:t>A moeda funcional e de apresentação das demonstrações contábeis da Ativos Gestão é o Real (R$).</w:t>
          </w:r>
        </w:p>
        <w:p w:rsidR="003D251E" w:rsidRDefault="00AC53E3" w:rsidP="00C768C6">
          <w:pPr>
            <w:pStyle w:val="03-SubttulodeNota"/>
            <w:pBdr>
              <w:top w:val="nil"/>
              <w:left w:val="nil"/>
              <w:bottom w:val="nil"/>
              <w:right w:val="nil"/>
              <w:between w:val="nil"/>
              <w:bar w:val="nil"/>
            </w:pBdr>
            <w:spacing w:before="0" w:line="276" w:lineRule="auto"/>
            <w:ind w:left="360" w:hanging="360"/>
            <w:rPr>
              <w:sz w:val="20"/>
              <w:bdr w:val="nil"/>
            </w:rPr>
          </w:pPr>
          <w:r>
            <w:rPr>
              <w:bdr w:val="nil"/>
            </w:rPr>
            <w:t>Gerenciamento de Riscos</w:t>
          </w:r>
        </w:p>
        <w:p w:rsidR="0090640E" w:rsidRDefault="00AC53E3" w:rsidP="0090640E">
          <w:pPr>
            <w:pStyle w:val="01-Textonormal"/>
            <w:pBdr>
              <w:top w:val="nil"/>
              <w:left w:val="nil"/>
              <w:bottom w:val="nil"/>
              <w:right w:val="nil"/>
              <w:between w:val="nil"/>
              <w:bar w:val="nil"/>
            </w:pBdr>
            <w:spacing w:line="276" w:lineRule="auto"/>
            <w:rPr>
              <w:bdr w:val="nil"/>
            </w:rPr>
          </w:pPr>
          <w:r>
            <w:rPr>
              <w:bdr w:val="nil"/>
            </w:rPr>
            <w:t xml:space="preserve">A Ativos Gestão adota política conservadora, em alinhamento com a política de gerenciamento de riscos do Conglomerado Banco do Brasil. A Companhia não opera no mercado de derivativos, câmbio, instrumentos financeiros sujeitos à </w:t>
          </w:r>
          <w:r w:rsidRPr="0090640E">
            <w:rPr>
              <w:i/>
              <w:bdr w:val="nil"/>
            </w:rPr>
            <w:t>Volcker Rules</w:t>
          </w:r>
          <w:r>
            <w:rPr>
              <w:bdr w:val="nil"/>
            </w:rPr>
            <w:t xml:space="preserve"> ou com itens diferentes do R$ - Real.</w:t>
          </w:r>
        </w:p>
        <w:p w:rsidR="0090640E" w:rsidRDefault="00AC53E3" w:rsidP="0090640E">
          <w:pPr>
            <w:pStyle w:val="01-Textonormal"/>
            <w:pBdr>
              <w:top w:val="nil"/>
              <w:left w:val="nil"/>
              <w:bottom w:val="nil"/>
              <w:right w:val="nil"/>
              <w:between w:val="nil"/>
              <w:bar w:val="nil"/>
            </w:pBdr>
            <w:spacing w:line="276" w:lineRule="auto"/>
            <w:rPr>
              <w:bdr w:val="nil"/>
            </w:rPr>
          </w:pPr>
          <w:r>
            <w:rPr>
              <w:bdr w:val="nil"/>
            </w:rPr>
            <w:t xml:space="preserve">A Ativos Gestão não está sujeita ao Risco de Crédito, devido ao modelo de negócio, não existindo as figuras de tomador e devedor e inexistindo inadimplência de crédito. A Companhia possui estrutura própria de gestão de riscos com diretrizes para o processo de identificação, avaliação, mensuração, controle, mitigação, monitoramento e reporte dos riscos envolvidos no negócio. </w:t>
          </w:r>
        </w:p>
        <w:p w:rsidR="0090640E" w:rsidRDefault="00AC53E3" w:rsidP="0090640E">
          <w:pPr>
            <w:pStyle w:val="01-Textonormal"/>
            <w:pBdr>
              <w:top w:val="nil"/>
              <w:left w:val="nil"/>
              <w:bottom w:val="nil"/>
              <w:right w:val="nil"/>
              <w:between w:val="nil"/>
              <w:bar w:val="nil"/>
            </w:pBdr>
            <w:spacing w:line="276" w:lineRule="auto"/>
            <w:rPr>
              <w:bdr w:val="nil"/>
            </w:rPr>
          </w:pPr>
          <w:r>
            <w:rPr>
              <w:bdr w:val="nil"/>
            </w:rPr>
            <w:t>A Ativos Gestão adota a gestão integrada de riscos corporativos, com foco na inter-relação entre os processos, pessoas, sistemas, controle</w:t>
          </w:r>
          <w:r w:rsidR="00BA636D">
            <w:rPr>
              <w:bdr w:val="nil"/>
            </w:rPr>
            <w:t>s</w:t>
          </w:r>
          <w:r>
            <w:rPr>
              <w:bdr w:val="nil"/>
            </w:rPr>
            <w:t xml:space="preserve">, riscos e resultados. </w:t>
          </w:r>
        </w:p>
        <w:p w:rsidR="0090640E" w:rsidRDefault="00AC53E3" w:rsidP="0090640E">
          <w:pPr>
            <w:pStyle w:val="01-Textonormal"/>
            <w:pBdr>
              <w:top w:val="nil"/>
              <w:left w:val="nil"/>
              <w:bottom w:val="nil"/>
              <w:right w:val="nil"/>
              <w:between w:val="nil"/>
              <w:bar w:val="nil"/>
            </w:pBdr>
            <w:spacing w:line="276" w:lineRule="auto"/>
            <w:rPr>
              <w:bdr w:val="nil"/>
            </w:rPr>
          </w:pPr>
          <w:r>
            <w:rPr>
              <w:bdr w:val="nil"/>
            </w:rPr>
            <w:t>As aplicações financeiras são mantidas e realizadas com fundos de investimentos administrados pela BB DTVM,</w:t>
          </w:r>
          <w:r w:rsidR="00BA636D">
            <w:rPr>
              <w:bdr w:val="nil"/>
            </w:rPr>
            <w:t xml:space="preserve"> empresa do Conglomerado Banco do Brasil,</w:t>
          </w:r>
          <w:r>
            <w:rPr>
              <w:bdr w:val="nil"/>
            </w:rPr>
            <w:t xml:space="preserve"> o que minimiza principalmente os riscos de liquidez e de mercado.</w:t>
          </w:r>
        </w:p>
        <w:p w:rsidR="0090640E" w:rsidRDefault="00AC53E3" w:rsidP="0090640E">
          <w:pPr>
            <w:pStyle w:val="01-Textonormal"/>
            <w:pBdr>
              <w:top w:val="nil"/>
              <w:left w:val="nil"/>
              <w:bottom w:val="nil"/>
              <w:right w:val="nil"/>
              <w:between w:val="nil"/>
              <w:bar w:val="nil"/>
            </w:pBdr>
            <w:spacing w:line="276" w:lineRule="auto"/>
            <w:rPr>
              <w:bdr w:val="nil"/>
            </w:rPr>
          </w:pPr>
          <w:r>
            <w:rPr>
              <w:bdr w:val="nil"/>
            </w:rPr>
            <w:t>Os riscos considerados como relevantes, avaliados a partir da análise dos processos, do impacto e da probabilidade de ocorrência nos negócios são:</w:t>
          </w:r>
        </w:p>
        <w:p w:rsidR="0090640E" w:rsidRDefault="00AC53E3" w:rsidP="0090640E">
          <w:pPr>
            <w:pStyle w:val="01-Textonormal"/>
            <w:pBdr>
              <w:top w:val="nil"/>
              <w:left w:val="nil"/>
              <w:bottom w:val="nil"/>
              <w:right w:val="nil"/>
              <w:between w:val="nil"/>
              <w:bar w:val="nil"/>
            </w:pBdr>
            <w:spacing w:line="276" w:lineRule="auto"/>
            <w:rPr>
              <w:bdr w:val="nil"/>
            </w:rPr>
          </w:pPr>
          <w:r>
            <w:rPr>
              <w:bdr w:val="nil"/>
            </w:rPr>
            <w:t>Risco de Liquidez;</w:t>
          </w:r>
        </w:p>
        <w:p w:rsidR="0090640E" w:rsidRDefault="00AC53E3" w:rsidP="0090640E">
          <w:pPr>
            <w:pStyle w:val="01-Textonormal"/>
            <w:pBdr>
              <w:top w:val="nil"/>
              <w:left w:val="nil"/>
              <w:bottom w:val="nil"/>
              <w:right w:val="nil"/>
              <w:between w:val="nil"/>
              <w:bar w:val="nil"/>
            </w:pBdr>
            <w:spacing w:line="276" w:lineRule="auto"/>
            <w:rPr>
              <w:bdr w:val="nil"/>
            </w:rPr>
          </w:pPr>
          <w:r>
            <w:rPr>
              <w:bdr w:val="nil"/>
            </w:rPr>
            <w:t>Risco de Mercado;</w:t>
          </w:r>
        </w:p>
        <w:p w:rsidR="0090640E" w:rsidRDefault="00AC53E3" w:rsidP="0090640E">
          <w:pPr>
            <w:pStyle w:val="01-Textonormal"/>
            <w:pBdr>
              <w:top w:val="nil"/>
              <w:left w:val="nil"/>
              <w:bottom w:val="nil"/>
              <w:right w:val="nil"/>
              <w:between w:val="nil"/>
              <w:bar w:val="nil"/>
            </w:pBdr>
            <w:spacing w:line="276" w:lineRule="auto"/>
            <w:rPr>
              <w:bdr w:val="nil"/>
            </w:rPr>
          </w:pPr>
          <w:r>
            <w:rPr>
              <w:bdr w:val="nil"/>
            </w:rPr>
            <w:t>Risco Operacional (engloba o risco legal e o de relacionamento com fornecedores);</w:t>
          </w:r>
        </w:p>
        <w:p w:rsidR="0090640E" w:rsidRDefault="00AC53E3" w:rsidP="0068365E">
          <w:pPr>
            <w:pStyle w:val="01-Textonormal"/>
            <w:pBdr>
              <w:top w:val="nil"/>
              <w:left w:val="nil"/>
              <w:bottom w:val="nil"/>
              <w:right w:val="nil"/>
              <w:between w:val="nil"/>
              <w:bar w:val="nil"/>
            </w:pBdr>
            <w:spacing w:line="276" w:lineRule="auto"/>
            <w:rPr>
              <w:bdr w:val="nil"/>
            </w:rPr>
          </w:pPr>
          <w:r>
            <w:rPr>
              <w:bdr w:val="nil"/>
            </w:rPr>
            <w:t>Risco de Lavagem de Dinheiro, de Financiamento do Terrorismo, de Corrupção ou para Integridade;</w:t>
          </w:r>
        </w:p>
        <w:p w:rsidR="0090640E" w:rsidRDefault="00AC53E3" w:rsidP="0090640E">
          <w:pPr>
            <w:pStyle w:val="01-Textonormal"/>
            <w:pBdr>
              <w:top w:val="nil"/>
              <w:left w:val="nil"/>
              <w:bottom w:val="nil"/>
              <w:right w:val="nil"/>
              <w:between w:val="nil"/>
              <w:bar w:val="nil"/>
            </w:pBdr>
            <w:spacing w:line="276" w:lineRule="auto"/>
            <w:rPr>
              <w:bdr w:val="nil"/>
            </w:rPr>
          </w:pPr>
          <w:r>
            <w:rPr>
              <w:bdr w:val="nil"/>
            </w:rPr>
            <w:t>Risco de Estratégia (engloba o risco de modelagem);</w:t>
          </w:r>
        </w:p>
        <w:p w:rsidR="0090640E" w:rsidRDefault="00AC53E3" w:rsidP="0068365E">
          <w:pPr>
            <w:pStyle w:val="01-Textonormal"/>
            <w:pBdr>
              <w:top w:val="nil"/>
              <w:left w:val="nil"/>
              <w:bottom w:val="nil"/>
              <w:right w:val="nil"/>
              <w:between w:val="nil"/>
              <w:bar w:val="nil"/>
            </w:pBdr>
            <w:spacing w:line="276" w:lineRule="auto"/>
            <w:rPr>
              <w:bdr w:val="nil"/>
            </w:rPr>
          </w:pPr>
          <w:r>
            <w:rPr>
              <w:bdr w:val="nil"/>
            </w:rPr>
            <w:t>Risco de Reputação;</w:t>
          </w:r>
        </w:p>
        <w:p w:rsidR="0090640E" w:rsidRDefault="00AC53E3" w:rsidP="0090640E">
          <w:pPr>
            <w:pStyle w:val="01-Textonormal"/>
            <w:pBdr>
              <w:top w:val="nil"/>
              <w:left w:val="nil"/>
              <w:bottom w:val="nil"/>
              <w:right w:val="nil"/>
              <w:between w:val="nil"/>
              <w:bar w:val="nil"/>
            </w:pBdr>
            <w:spacing w:line="276" w:lineRule="auto"/>
            <w:rPr>
              <w:bdr w:val="nil"/>
            </w:rPr>
          </w:pPr>
          <w:r>
            <w:rPr>
              <w:bdr w:val="nil"/>
            </w:rPr>
            <w:t>Risco Socioambiental;</w:t>
          </w:r>
        </w:p>
        <w:p w:rsidR="0090640E" w:rsidRDefault="00AC53E3" w:rsidP="0090640E">
          <w:pPr>
            <w:pStyle w:val="01-Textonormal"/>
            <w:pBdr>
              <w:top w:val="nil"/>
              <w:left w:val="nil"/>
              <w:bottom w:val="nil"/>
              <w:right w:val="nil"/>
              <w:between w:val="nil"/>
              <w:bar w:val="nil"/>
            </w:pBdr>
            <w:spacing w:line="276" w:lineRule="auto"/>
            <w:rPr>
              <w:bdr w:val="nil"/>
            </w:rPr>
          </w:pPr>
          <w:r>
            <w:rPr>
              <w:bdr w:val="nil"/>
            </w:rPr>
            <w:t>Risco de Segurança da Informação;</w:t>
          </w:r>
        </w:p>
        <w:p w:rsidR="0090640E" w:rsidRDefault="00AC53E3" w:rsidP="0090640E">
          <w:pPr>
            <w:pStyle w:val="01-Textonormal"/>
            <w:pBdr>
              <w:top w:val="nil"/>
              <w:left w:val="nil"/>
              <w:bottom w:val="nil"/>
              <w:right w:val="nil"/>
              <w:between w:val="nil"/>
              <w:bar w:val="nil"/>
            </w:pBdr>
            <w:spacing w:line="276" w:lineRule="auto"/>
            <w:rPr>
              <w:bdr w:val="nil"/>
            </w:rPr>
          </w:pPr>
          <w:r>
            <w:rPr>
              <w:bdr w:val="nil"/>
            </w:rPr>
            <w:t xml:space="preserve">Risco de Continuidade de Negócios; e </w:t>
          </w:r>
        </w:p>
        <w:p w:rsidR="0090640E" w:rsidRDefault="00AC53E3" w:rsidP="0090640E">
          <w:pPr>
            <w:pStyle w:val="01-Textonormal"/>
            <w:pBdr>
              <w:top w:val="nil"/>
              <w:left w:val="nil"/>
              <w:bottom w:val="nil"/>
              <w:right w:val="nil"/>
              <w:between w:val="nil"/>
              <w:bar w:val="nil"/>
            </w:pBdr>
            <w:spacing w:line="276" w:lineRule="auto"/>
            <w:rPr>
              <w:bdr w:val="nil"/>
            </w:rPr>
          </w:pPr>
          <w:r>
            <w:rPr>
              <w:bdr w:val="nil"/>
            </w:rPr>
            <w:t>Risco de Conformidade (</w:t>
          </w:r>
          <w:r w:rsidRPr="0090640E">
            <w:rPr>
              <w:i/>
              <w:bdr w:val="nil"/>
            </w:rPr>
            <w:t>Compliance</w:t>
          </w:r>
          <w:r>
            <w:rPr>
              <w:bdr w:val="nil"/>
            </w:rPr>
            <w:t>).</w:t>
          </w:r>
        </w:p>
        <w:p w:rsidR="0090640E" w:rsidRDefault="00AC53E3" w:rsidP="0090640E">
          <w:pPr>
            <w:pStyle w:val="01-Textonormal"/>
            <w:pBdr>
              <w:top w:val="nil"/>
              <w:left w:val="nil"/>
              <w:bottom w:val="nil"/>
              <w:right w:val="nil"/>
              <w:between w:val="nil"/>
              <w:bar w:val="nil"/>
            </w:pBdr>
            <w:spacing w:line="276" w:lineRule="auto"/>
            <w:rPr>
              <w:bdr w:val="nil"/>
            </w:rPr>
          </w:pPr>
          <w:r>
            <w:rPr>
              <w:bdr w:val="nil"/>
            </w:rPr>
            <w:t>Na Ativos Gestão o gerenciamento dos riscos é realizado de forma segregada das unidades de negócios.</w:t>
          </w:r>
        </w:p>
        <w:p w:rsidR="0090640E" w:rsidRDefault="00AC53E3" w:rsidP="0090640E">
          <w:pPr>
            <w:pStyle w:val="01-Textonormal"/>
            <w:pBdr>
              <w:top w:val="nil"/>
              <w:left w:val="nil"/>
              <w:bottom w:val="nil"/>
              <w:right w:val="nil"/>
              <w:between w:val="nil"/>
              <w:bar w:val="nil"/>
            </w:pBdr>
            <w:spacing w:line="276" w:lineRule="auto"/>
            <w:rPr>
              <w:bdr w:val="nil"/>
            </w:rPr>
          </w:pPr>
          <w:r>
            <w:rPr>
              <w:bdr w:val="nil"/>
            </w:rPr>
            <w:t>A Ativos Gestão estabeleceu Programa de Integridade contendo mecanismos e procedimentos internos de integridade, auditoria, incentivo à denúncia e aplicação efetiva do Código de Conduta e Integridade e a Política Unificada de Gestão de Riscos.</w:t>
          </w:r>
        </w:p>
        <w:p w:rsidR="007B2E6E" w:rsidRDefault="00AC53E3" w:rsidP="0090640E">
          <w:pPr>
            <w:pStyle w:val="01-Textonormal"/>
            <w:pBdr>
              <w:top w:val="nil"/>
              <w:left w:val="nil"/>
              <w:bottom w:val="nil"/>
              <w:right w:val="nil"/>
              <w:between w:val="nil"/>
              <w:bar w:val="nil"/>
            </w:pBdr>
            <w:spacing w:line="276" w:lineRule="auto"/>
            <w:rPr>
              <w:bdr w:val="nil"/>
            </w:rPr>
          </w:pPr>
          <w:r>
            <w:rPr>
              <w:bdr w:val="nil"/>
            </w:rPr>
            <w:t>A Política Unificada de Gestão de Riscos e o Programa de Integridade são aprovados pelo Conselho de Administração do Controlador (Ativos S.A.), com o assessoramento dos Comitês de Auditoria (Coaud) e de Riscos e de Capital (Coris) do Conglomerado BB e ficam disponíveis no site da Ativos S.A. (</w:t>
          </w:r>
          <w:hyperlink r:id="rId39" w:history="1">
            <w:r w:rsidRPr="00B547A4">
              <w:rPr>
                <w:rStyle w:val="Hyperlink"/>
                <w:bdr w:val="nil"/>
              </w:rPr>
              <w:t>www.ativossa.com.br</w:t>
            </w:r>
          </w:hyperlink>
          <w:r>
            <w:rPr>
              <w:bdr w:val="nil"/>
            </w:rPr>
            <w:t>).</w:t>
          </w:r>
        </w:p>
        <w:p w:rsidR="0035761A" w:rsidRDefault="00AC53E3" w:rsidP="0035761A">
          <w:pPr>
            <w:pStyle w:val="03-SubttulodeNota"/>
            <w:pBdr>
              <w:top w:val="nil"/>
              <w:left w:val="nil"/>
              <w:bottom w:val="nil"/>
              <w:right w:val="nil"/>
              <w:between w:val="nil"/>
              <w:bar w:val="nil"/>
            </w:pBdr>
            <w:spacing w:before="0" w:line="276" w:lineRule="auto"/>
            <w:ind w:left="360" w:hanging="360"/>
            <w:rPr>
              <w:snapToGrid w:val="0"/>
              <w:bdr w:val="nil"/>
            </w:rPr>
          </w:pPr>
          <w:r>
            <w:rPr>
              <w:snapToGrid w:val="0"/>
              <w:bdr w:val="nil"/>
            </w:rPr>
            <w:t>Normas e pronunciamentos emitidos e adotados em 2020</w:t>
          </w:r>
        </w:p>
        <w:p w:rsidR="00606E65" w:rsidRPr="00606E65" w:rsidRDefault="00AC53E3" w:rsidP="0050390C">
          <w:pPr>
            <w:pStyle w:val="03-SubttulodeNota"/>
            <w:numPr>
              <w:ilvl w:val="0"/>
              <w:numId w:val="0"/>
            </w:numPr>
            <w:pBdr>
              <w:top w:val="nil"/>
              <w:left w:val="nil"/>
              <w:bottom w:val="nil"/>
              <w:right w:val="nil"/>
              <w:between w:val="nil"/>
              <w:bar w:val="nil"/>
            </w:pBdr>
            <w:spacing w:before="0" w:line="276" w:lineRule="auto"/>
            <w:rPr>
              <w:kern w:val="20"/>
              <w:bdr w:val="nil"/>
            </w:rPr>
          </w:pPr>
          <w:r w:rsidRPr="00606E65">
            <w:rPr>
              <w:kern w:val="20"/>
              <w:bdr w:val="nil"/>
            </w:rPr>
            <w:t>CPC 00(R2) Estrutura Conceitual para Relatório Financeiro</w:t>
          </w:r>
        </w:p>
        <w:p w:rsidR="0050390C" w:rsidRPr="0050390C" w:rsidRDefault="00AC53E3" w:rsidP="0050390C">
          <w:pPr>
            <w:pStyle w:val="03-SubttulodeNota"/>
            <w:numPr>
              <w:ilvl w:val="0"/>
              <w:numId w:val="0"/>
            </w:numPr>
            <w:pBdr>
              <w:top w:val="nil"/>
              <w:left w:val="nil"/>
              <w:bottom w:val="nil"/>
              <w:right w:val="nil"/>
              <w:between w:val="nil"/>
              <w:bar w:val="nil"/>
            </w:pBdr>
            <w:spacing w:before="0" w:line="276" w:lineRule="auto"/>
            <w:rPr>
              <w:b w:val="0"/>
              <w:kern w:val="20"/>
              <w:bdr w:val="nil"/>
            </w:rPr>
          </w:pPr>
          <w:r w:rsidRPr="0050390C">
            <w:rPr>
              <w:b w:val="0"/>
              <w:kern w:val="20"/>
              <w:bdr w:val="nil"/>
            </w:rPr>
            <w:t xml:space="preserve">Em dezembro de 2019, o Comitê de Pronunciamentos Contábeis promoveu alterações </w:t>
          </w:r>
          <w:r>
            <w:rPr>
              <w:b w:val="0"/>
              <w:kern w:val="20"/>
              <w:bdr w:val="nil"/>
            </w:rPr>
            <w:t xml:space="preserve">à </w:t>
          </w:r>
          <w:r w:rsidRPr="0050390C">
            <w:rPr>
              <w:b w:val="0"/>
              <w:kern w:val="20"/>
              <w:bdr w:val="nil"/>
            </w:rPr>
            <w:t>CPC 00. Houve mudanças nos conceitos relativos à apresentação, mensuração e divulgação, apresentando novas definições de ativos e passivos, além de critérios de reconhecimento e desreconhecimento de ativos e passivos nas demonstrações financeiras.</w:t>
          </w:r>
        </w:p>
        <w:p w:rsidR="0050390C" w:rsidRPr="0050390C" w:rsidRDefault="00AC53E3" w:rsidP="0050390C">
          <w:pPr>
            <w:pStyle w:val="03-SubttulodeNota"/>
            <w:numPr>
              <w:ilvl w:val="0"/>
              <w:numId w:val="0"/>
            </w:numPr>
            <w:pBdr>
              <w:top w:val="nil"/>
              <w:left w:val="nil"/>
              <w:bottom w:val="nil"/>
              <w:right w:val="nil"/>
              <w:between w:val="nil"/>
              <w:bar w:val="nil"/>
            </w:pBdr>
            <w:spacing w:before="0" w:line="276" w:lineRule="auto"/>
            <w:ind w:left="360" w:hanging="360"/>
            <w:rPr>
              <w:b w:val="0"/>
              <w:kern w:val="20"/>
              <w:bdr w:val="nil"/>
            </w:rPr>
          </w:pPr>
          <w:r w:rsidRPr="0050390C">
            <w:rPr>
              <w:b w:val="0"/>
              <w:kern w:val="20"/>
              <w:bdr w:val="nil"/>
            </w:rPr>
            <w:t xml:space="preserve">A </w:t>
          </w:r>
          <w:r>
            <w:rPr>
              <w:b w:val="0"/>
              <w:kern w:val="20"/>
              <w:bdr w:val="nil"/>
            </w:rPr>
            <w:t>Ativos Gestão</w:t>
          </w:r>
          <w:r w:rsidRPr="0050390C">
            <w:rPr>
              <w:b w:val="0"/>
              <w:kern w:val="20"/>
              <w:bdr w:val="nil"/>
            </w:rPr>
            <w:t xml:space="preserve"> avaliou os impactos da adoção do pronunciamento e não identificou efeitos significativos.</w:t>
          </w:r>
        </w:p>
        <w:p w:rsidR="007B2E6E" w:rsidRDefault="007617C0" w:rsidP="00C768C6">
          <w:pPr>
            <w:pStyle w:val="03-SubttulodeNota"/>
            <w:numPr>
              <w:ilvl w:val="0"/>
              <w:numId w:val="0"/>
            </w:numPr>
            <w:pBdr>
              <w:top w:val="nil"/>
              <w:left w:val="nil"/>
              <w:bottom w:val="nil"/>
              <w:right w:val="nil"/>
              <w:between w:val="nil"/>
              <w:bar w:val="nil"/>
            </w:pBdr>
            <w:spacing w:before="0" w:line="276" w:lineRule="auto"/>
            <w:rPr>
              <w:bdr w:val="nil"/>
            </w:rPr>
          </w:pPr>
        </w:p>
      </w:sdtContent>
    </w:sdt>
    <w:sdt>
      <w:sdtPr>
        <w:rPr>
          <w:rFonts w:ascii="Calibri" w:eastAsia="Calibri" w:hAnsi="Calibri" w:cs="Arial"/>
          <w:sz w:val="22"/>
          <w:szCs w:val="22"/>
          <w:lang w:val="en-US" w:eastAsia="en-US"/>
        </w:rPr>
        <w:tag w:val="type=ReportObject;reportobjectid=200725;"/>
        <w:id w:val="273142760"/>
        <w:lock w:val="sdtLocked"/>
        <w:placeholder>
          <w:docPart w:val="DefaultPlaceholder_22675703"/>
        </w:placeholder>
      </w:sdtPr>
      <w:sdtEndPr>
        <w:rPr>
          <w:rFonts w:ascii="Times New Roman" w:eastAsia="Times New Roman" w:hAnsi="Times New Roman" w:cs="Times New Roman"/>
          <w:sz w:val="20"/>
          <w:szCs w:val="20"/>
          <w:bdr w:val="nil"/>
        </w:rPr>
      </w:sdtEndPr>
      <w:sdtContent>
        <w:p w:rsidR="00580F4E" w:rsidRPr="00BA2D33" w:rsidRDefault="00AC53E3" w:rsidP="00BA2D33">
          <w:pPr>
            <w:pBdr>
              <w:top w:val="nil"/>
              <w:left w:val="nil"/>
              <w:bottom w:val="nil"/>
              <w:right w:val="nil"/>
              <w:between w:val="nil"/>
              <w:bar w:val="nil"/>
            </w:pBdr>
            <w:spacing w:before="0" w:after="200"/>
            <w:jc w:val="left"/>
            <w:rPr>
              <w:rFonts w:eastAsia="Calibri" w:cs="Arial"/>
              <w:b/>
              <w:sz w:val="20"/>
              <w:szCs w:val="22"/>
              <w:bdr w:val="nil"/>
              <w:lang w:val="en-US" w:eastAsia="en-US"/>
            </w:rPr>
          </w:pPr>
          <w:r w:rsidRPr="00BA2D33">
            <w:rPr>
              <w:rFonts w:eastAsia="Calibri" w:cs="Arial"/>
              <w:b/>
              <w:sz w:val="20"/>
              <w:szCs w:val="22"/>
              <w:bdr w:val="nil"/>
              <w:lang w:val="en-US" w:eastAsia="en-US"/>
            </w:rPr>
            <w:t xml:space="preserve">4 </w:t>
          </w:r>
          <w:r>
            <w:rPr>
              <w:rFonts w:eastAsia="Calibri" w:cs="Arial"/>
              <w:b/>
              <w:sz w:val="20"/>
              <w:szCs w:val="22"/>
              <w:bdr w:val="nil"/>
              <w:lang w:val="en-US" w:eastAsia="en-US"/>
            </w:rPr>
            <w:t>-</w:t>
          </w:r>
          <w:r w:rsidRPr="00BA2D33">
            <w:rPr>
              <w:rFonts w:eastAsia="Calibri" w:cs="Arial"/>
              <w:b/>
              <w:sz w:val="20"/>
              <w:szCs w:val="22"/>
              <w:bdr w:val="nil"/>
              <w:lang w:val="en-US" w:eastAsia="en-US"/>
            </w:rPr>
            <w:t xml:space="preserve"> </w:t>
          </w:r>
          <w:r>
            <w:rPr>
              <w:rFonts w:eastAsia="Calibri" w:cs="Arial"/>
              <w:b/>
              <w:sz w:val="20"/>
              <w:szCs w:val="22"/>
              <w:bdr w:val="nil"/>
              <w:lang w:val="en-US" w:eastAsia="en-US"/>
            </w:rPr>
            <w:t>CAIXA E EQUIVALENTES DE CAIXA</w:t>
          </w:r>
        </w:p>
        <w:tbl>
          <w:tblPr>
            <w:tblW w:w="10845" w:type="dxa"/>
            <w:tblLayout w:type="fixed"/>
            <w:tblLook w:val="0600" w:firstRow="0" w:lastRow="0" w:firstColumn="0" w:lastColumn="0" w:noHBand="1" w:noVBand="1"/>
            <w:tblCaption w:val="NECXEQUIVCXCxEqvCx"/>
          </w:tblPr>
          <w:tblGrid>
            <w:gridCol w:w="6405"/>
            <w:gridCol w:w="1650"/>
            <w:gridCol w:w="1650"/>
            <w:gridCol w:w="1140"/>
          </w:tblGrid>
          <w:tr w:rsidR="009D32D0">
            <w:trPr>
              <w:cantSplit/>
              <w:trHeight w:val="240"/>
            </w:trPr>
            <w:tc>
              <w:tcPr>
                <w:tcW w:w="6405" w:type="dxa"/>
                <w:tcBorders>
                  <w:top w:val="nil"/>
                  <w:left w:val="nil"/>
                  <w:bottom w:val="single" w:sz="8" w:space="0" w:color="000000"/>
                  <w:right w:val="nil"/>
                  <w:tl2br w:val="nil"/>
                  <w:tr2bl w:val="nil"/>
                </w:tcBorders>
                <w:shd w:val="clear" w:color="FFFFFF" w:fill="FFFFFF"/>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c>
              <w:tcPr>
                <w:tcW w:w="1650" w:type="dxa"/>
                <w:tcBorders>
                  <w:top w:val="nil"/>
                  <w:left w:val="nil"/>
                  <w:bottom w:val="single" w:sz="8" w:space="0" w:color="000000"/>
                  <w:right w:val="nil"/>
                  <w:tl2br w:val="nil"/>
                  <w:tr2bl w:val="nil"/>
                </w:tcBorders>
                <w:shd w:val="clear" w:color="FFFFFF" w:fill="FFFFFF"/>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c>
              <w:tcPr>
                <w:tcW w:w="1650" w:type="dxa"/>
                <w:tcBorders>
                  <w:top w:val="nil"/>
                  <w:left w:val="nil"/>
                  <w:bottom w:val="single" w:sz="8" w:space="0" w:color="000000"/>
                  <w:right w:val="nil"/>
                  <w:tl2br w:val="nil"/>
                  <w:tr2bl w:val="nil"/>
                </w:tcBorders>
                <w:shd w:val="clear" w:color="FFFFFF" w:fill="FFFFFF"/>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c>
              <w:tcPr>
                <w:tcW w:w="1140" w:type="dxa"/>
                <w:tcBorders>
                  <w:top w:val="nil"/>
                  <w:left w:val="nil"/>
                  <w:bottom w:val="nil"/>
                  <w:right w:val="nil"/>
                  <w:tl2br w:val="nil"/>
                  <w:tr2bl w:val="nil"/>
                </w:tcBorders>
                <w:shd w:val="clear" w:color="FFFFFF" w:fill="FFFFFF"/>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9"/>
            </w:trPr>
            <w:tc>
              <w:tcPr>
                <w:tcW w:w="6405" w:type="dxa"/>
                <w:tcBorders>
                  <w:top w:val="single" w:sz="8" w:space="0" w:color="000000"/>
                  <w:left w:val="nil"/>
                  <w:bottom w:val="single" w:sz="8" w:space="0" w:color="000000"/>
                  <w:right w:val="nil"/>
                  <w:tl2br w:val="nil"/>
                  <w:tr2bl w:val="nil"/>
                </w:tcBorders>
                <w:shd w:val="clear" w:color="FFFFFF" w:fill="FFFFFF"/>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p>
            </w:tc>
            <w:tc>
              <w:tcPr>
                <w:tcW w:w="1650"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31.12.2020</w:t>
                </w:r>
              </w:p>
            </w:tc>
            <w:tc>
              <w:tcPr>
                <w:tcW w:w="1650"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31.12.2019</w:t>
                </w:r>
              </w:p>
            </w:tc>
            <w:tc>
              <w:tcPr>
                <w:tcW w:w="1140" w:type="dxa"/>
                <w:tcBorders>
                  <w:top w:val="nil"/>
                  <w:left w:val="nil"/>
                  <w:bottom w:val="nil"/>
                  <w:right w:val="nil"/>
                  <w:tl2br w:val="nil"/>
                  <w:tr2bl w:val="nil"/>
                </w:tcBorders>
                <w:shd w:val="clear" w:color="FFFFFF" w:fill="FFFFFF"/>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8" w:space="0" w:color="000000"/>
                  <w:left w:val="nil"/>
                  <w:bottom w:val="nil"/>
                  <w:right w:val="nil"/>
                  <w:tl2br w:val="nil"/>
                  <w:tr2bl w:val="nil"/>
                </w:tcBorders>
                <w:shd w:val="clear" w:color="FFFFFF" w:fill="FFFFFF"/>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Caixa e Equivalentes de Caixa</w:t>
                </w:r>
              </w:p>
            </w:tc>
            <w:tc>
              <w:tcPr>
                <w:tcW w:w="1650" w:type="dxa"/>
                <w:tcBorders>
                  <w:top w:val="single" w:sz="8" w:space="0" w:color="000000"/>
                  <w:left w:val="nil"/>
                  <w:bottom w:val="nil"/>
                  <w:right w:val="nil"/>
                  <w:tl2br w:val="nil"/>
                  <w:tr2bl w:val="nil"/>
                </w:tcBorders>
                <w:shd w:val="clear" w:color="FFFFFF" w:fill="FFFFFF"/>
                <w:tcMar>
                  <w:left w:w="40" w:type="dxa"/>
                  <w:right w:w="10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916</w:t>
                </w:r>
              </w:p>
            </w:tc>
            <w:tc>
              <w:tcPr>
                <w:tcW w:w="1650" w:type="dxa"/>
                <w:tcBorders>
                  <w:top w:val="single" w:sz="8" w:space="0" w:color="000000"/>
                  <w:left w:val="nil"/>
                  <w:bottom w:val="nil"/>
                  <w:right w:val="nil"/>
                  <w:tl2br w:val="nil"/>
                  <w:tr2bl w:val="nil"/>
                </w:tcBorders>
                <w:shd w:val="clear" w:color="FFFFFF" w:fill="FFFFFF"/>
                <w:tcMar>
                  <w:left w:w="40" w:type="dxa"/>
                  <w:right w:w="10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244</w:t>
                </w:r>
              </w:p>
            </w:tc>
            <w:tc>
              <w:tcPr>
                <w:tcW w:w="1140" w:type="dxa"/>
                <w:tcBorders>
                  <w:top w:val="nil"/>
                  <w:left w:val="nil"/>
                  <w:bottom w:val="nil"/>
                  <w:right w:val="nil"/>
                  <w:tl2br w:val="nil"/>
                  <w:tr2bl w:val="nil"/>
                </w:tcBorders>
                <w:shd w:val="clear" w:color="FFFFFF" w:fill="FFFFFF"/>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FFFFFF" w:fill="FFFFFF"/>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Fundos de investimento</w:t>
                </w:r>
                <w:r>
                  <w:rPr>
                    <w:rFonts w:eastAsia="Arial" w:cs="Arial"/>
                    <w:color w:val="000000"/>
                    <w:sz w:val="16"/>
                    <w:szCs w:val="22"/>
                    <w:bdr w:val="nil"/>
                    <w:vertAlign w:val="superscript"/>
                    <w:lang w:val="en-US" w:eastAsia="en-US"/>
                  </w:rPr>
                  <w:t xml:space="preserve">  (1)</w:t>
                </w:r>
              </w:p>
            </w:tc>
            <w:tc>
              <w:tcPr>
                <w:tcW w:w="1650" w:type="dxa"/>
                <w:tcBorders>
                  <w:top w:val="nil"/>
                  <w:left w:val="nil"/>
                  <w:bottom w:val="nil"/>
                  <w:right w:val="nil"/>
                  <w:tl2br w:val="nil"/>
                  <w:tr2bl w:val="nil"/>
                </w:tcBorders>
                <w:shd w:val="clear" w:color="FFFFFF" w:fill="FFFFFF"/>
                <w:tcMar>
                  <w:left w:w="40" w:type="dxa"/>
                  <w:right w:w="10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916</w:t>
                </w:r>
              </w:p>
            </w:tc>
            <w:tc>
              <w:tcPr>
                <w:tcW w:w="1650" w:type="dxa"/>
                <w:tcBorders>
                  <w:top w:val="nil"/>
                  <w:left w:val="nil"/>
                  <w:bottom w:val="nil"/>
                  <w:right w:val="nil"/>
                  <w:tl2br w:val="nil"/>
                  <w:tr2bl w:val="nil"/>
                </w:tcBorders>
                <w:shd w:val="clear" w:color="FFFFFF" w:fill="FFFFFF"/>
                <w:tcMar>
                  <w:left w:w="40" w:type="dxa"/>
                  <w:right w:w="10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244</w:t>
                </w:r>
              </w:p>
            </w:tc>
            <w:tc>
              <w:tcPr>
                <w:tcW w:w="1140" w:type="dxa"/>
                <w:tcBorders>
                  <w:top w:val="nil"/>
                  <w:left w:val="nil"/>
                  <w:bottom w:val="nil"/>
                  <w:right w:val="nil"/>
                  <w:tl2br w:val="nil"/>
                  <w:tr2bl w:val="nil"/>
                </w:tcBorders>
                <w:shd w:val="clear" w:color="FFFFFF" w:fill="FFFFFF"/>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FFFFFF" w:fill="FFFFFF"/>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FFFFFF" w:fill="FFFFFF"/>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FFFFFF" w:fill="FFFFFF"/>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140" w:type="dxa"/>
                <w:tcBorders>
                  <w:top w:val="nil"/>
                  <w:left w:val="nil"/>
                  <w:bottom w:val="nil"/>
                  <w:right w:val="nil"/>
                  <w:tl2br w:val="nil"/>
                  <w:tr2bl w:val="nil"/>
                </w:tcBorders>
                <w:shd w:val="clear" w:color="FFFFFF" w:fill="FFFFFF"/>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8" w:space="0" w:color="000000"/>
                  <w:right w:val="nil"/>
                  <w:tl2br w:val="nil"/>
                  <w:tr2bl w:val="nil"/>
                </w:tcBorders>
                <w:shd w:val="clear" w:color="FFFFFF" w:fill="FFFFFF"/>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 xml:space="preserve">Total </w:t>
                </w:r>
              </w:p>
            </w:tc>
            <w:tc>
              <w:tcPr>
                <w:tcW w:w="1650" w:type="dxa"/>
                <w:tcBorders>
                  <w:top w:val="nil"/>
                  <w:left w:val="nil"/>
                  <w:bottom w:val="single" w:sz="8" w:space="0" w:color="000000"/>
                  <w:right w:val="nil"/>
                  <w:tl2br w:val="nil"/>
                  <w:tr2bl w:val="nil"/>
                </w:tcBorders>
                <w:shd w:val="clear" w:color="FFFFFF" w:fill="FFFFFF"/>
                <w:tcMar>
                  <w:left w:w="40" w:type="dxa"/>
                  <w:right w:w="10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916</w:t>
                </w:r>
              </w:p>
            </w:tc>
            <w:tc>
              <w:tcPr>
                <w:tcW w:w="1650" w:type="dxa"/>
                <w:tcBorders>
                  <w:top w:val="nil"/>
                  <w:left w:val="nil"/>
                  <w:bottom w:val="single" w:sz="8" w:space="0" w:color="000000"/>
                  <w:right w:val="nil"/>
                  <w:tl2br w:val="nil"/>
                  <w:tr2bl w:val="nil"/>
                </w:tcBorders>
                <w:shd w:val="clear" w:color="FFFFFF" w:fill="FFFFFF"/>
                <w:tcMar>
                  <w:left w:w="40" w:type="dxa"/>
                  <w:right w:w="10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244</w:t>
                </w:r>
              </w:p>
            </w:tc>
            <w:tc>
              <w:tcPr>
                <w:tcW w:w="1140" w:type="dxa"/>
                <w:tcBorders>
                  <w:top w:val="nil"/>
                  <w:left w:val="nil"/>
                  <w:bottom w:val="nil"/>
                  <w:right w:val="nil"/>
                  <w:tl2br w:val="nil"/>
                  <w:tr2bl w:val="nil"/>
                </w:tcBorders>
                <w:shd w:val="clear" w:color="FFFFFF" w:fill="FFFFFF"/>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r>
        </w:tbl>
        <w:p w:rsidR="00B87D2B" w:rsidRPr="00EA3C01" w:rsidRDefault="00AC53E3" w:rsidP="00D61BD8">
          <w:pPr>
            <w:pStyle w:val="PargrafodaLista"/>
            <w:keepNext/>
            <w:numPr>
              <w:ilvl w:val="0"/>
              <w:numId w:val="3"/>
            </w:numPr>
            <w:pBdr>
              <w:top w:val="nil"/>
              <w:left w:val="nil"/>
              <w:bottom w:val="nil"/>
              <w:right w:val="nil"/>
              <w:between w:val="nil"/>
              <w:bar w:val="nil"/>
            </w:pBdr>
            <w:spacing w:after="0"/>
            <w:ind w:left="284" w:hanging="284"/>
            <w:jc w:val="both"/>
            <w:rPr>
              <w:rFonts w:ascii="Arial" w:hAnsi="Arial"/>
              <w:sz w:val="16"/>
              <w:szCs w:val="16"/>
              <w:bdr w:val="nil"/>
              <w:lang w:val="pt-BR" w:eastAsia="pt-BR"/>
            </w:rPr>
          </w:pPr>
          <w:r w:rsidRPr="00EA3C01">
            <w:rPr>
              <w:rFonts w:ascii="Arial" w:hAnsi="Arial"/>
              <w:sz w:val="14"/>
              <w:bdr w:val="nil"/>
              <w:lang w:val="pt-BR"/>
            </w:rPr>
            <w:t xml:space="preserve">Correspondem à aplicação financeira </w:t>
          </w:r>
          <w:r>
            <w:rPr>
              <w:rFonts w:ascii="Arial" w:hAnsi="Arial"/>
              <w:sz w:val="14"/>
              <w:bdr w:val="nil"/>
              <w:lang w:val="pt-BR"/>
            </w:rPr>
            <w:t xml:space="preserve">no fundo de investimento BB RF CP Empresa Ágil, administrado pela BB DTVM, cuja carteira é composta por </w:t>
          </w:r>
          <w:r w:rsidRPr="00EA3C01">
            <w:rPr>
              <w:rFonts w:ascii="Arial" w:hAnsi="Arial"/>
              <w:sz w:val="14"/>
              <w:bdr w:val="nil"/>
              <w:lang w:val="pt-BR"/>
            </w:rPr>
            <w:t xml:space="preserve"> títulos públicos</w:t>
          </w:r>
          <w:r>
            <w:rPr>
              <w:rFonts w:ascii="Arial" w:hAnsi="Arial"/>
              <w:sz w:val="14"/>
              <w:bdr w:val="nil"/>
              <w:lang w:val="pt-BR"/>
            </w:rPr>
            <w:t xml:space="preserve"> federais </w:t>
          </w:r>
          <w:r w:rsidRPr="00EA3C01">
            <w:rPr>
              <w:rFonts w:ascii="Arial" w:hAnsi="Arial"/>
              <w:sz w:val="14"/>
              <w:bdr w:val="nil"/>
              <w:lang w:val="pt-BR"/>
            </w:rPr>
            <w:t>pré e pós-fixados</w:t>
          </w:r>
          <w:r>
            <w:rPr>
              <w:rFonts w:ascii="Arial" w:hAnsi="Arial"/>
              <w:sz w:val="14"/>
              <w:bdr w:val="nil"/>
              <w:lang w:val="pt-BR"/>
            </w:rPr>
            <w:t xml:space="preserve"> e em operações compromissadas lastreadas em títulos públicos federais.</w:t>
          </w:r>
          <w:r w:rsidRPr="00EA3C01">
            <w:rPr>
              <w:rFonts w:ascii="Arial" w:hAnsi="Arial"/>
              <w:sz w:val="14"/>
              <w:bdr w:val="nil"/>
              <w:lang w:val="pt-BR"/>
            </w:rPr>
            <w:t xml:space="preserve"> </w:t>
          </w:r>
          <w:r>
            <w:rPr>
              <w:rFonts w:ascii="Arial" w:hAnsi="Arial"/>
              <w:sz w:val="14"/>
              <w:bdr w:val="nil"/>
              <w:lang w:val="pt-BR"/>
            </w:rPr>
            <w:t>Esse</w:t>
          </w:r>
          <w:r w:rsidRPr="00EA3C01">
            <w:rPr>
              <w:rFonts w:ascii="Arial" w:hAnsi="Arial"/>
              <w:sz w:val="14"/>
              <w:bdr w:val="nil"/>
              <w:lang w:val="pt-BR"/>
            </w:rPr>
            <w:t xml:space="preserve"> fundo de investimento</w:t>
          </w:r>
          <w:r>
            <w:rPr>
              <w:rFonts w:ascii="Arial" w:hAnsi="Arial"/>
              <w:sz w:val="14"/>
              <w:bdr w:val="nil"/>
              <w:lang w:val="pt-BR"/>
            </w:rPr>
            <w:t xml:space="preserve"> é</w:t>
          </w:r>
          <w:r w:rsidRPr="00EA3C01">
            <w:rPr>
              <w:rFonts w:ascii="Arial" w:hAnsi="Arial"/>
              <w:sz w:val="14"/>
              <w:bdr w:val="nil"/>
              <w:lang w:val="pt-BR"/>
            </w:rPr>
            <w:t xml:space="preserve"> mensurado a valor justo por meio do resultado, apresenta liquidez imediata e risco insignificante de mudança de valor justo.</w:t>
          </w:r>
        </w:p>
      </w:sdtContent>
    </w:sdt>
    <w:p w:rsidR="00AC53E3" w:rsidRDefault="00AC53E3">
      <w:pPr>
        <w:spacing w:before="0" w:after="160" w:line="259" w:lineRule="auto"/>
        <w:jc w:val="left"/>
        <w:rPr>
          <w:sz w:val="22"/>
          <w:szCs w:val="22"/>
          <w:bdr w:val="nil"/>
          <w:lang w:eastAsia="en-US"/>
        </w:rPr>
      </w:pPr>
      <w:r>
        <w:rPr>
          <w:sz w:val="22"/>
          <w:szCs w:val="22"/>
          <w:bdr w:val="nil"/>
          <w:lang w:eastAsia="en-US"/>
        </w:rPr>
        <w:br w:type="page"/>
      </w:r>
    </w:p>
    <w:sdt>
      <w:sdtPr>
        <w:rPr>
          <w:rFonts w:ascii="Arial (W1)" w:hAnsi="Arial (W1)"/>
          <w:kern w:val="20"/>
          <w:sz w:val="14"/>
          <w:szCs w:val="20"/>
        </w:rPr>
        <w:tag w:val="type=ReportObject;reportobjectid=200727;"/>
        <w:id w:val="96242867"/>
        <w:lock w:val="sdtLocked"/>
        <w:placeholder>
          <w:docPart w:val="DefaultPlaceholder_22675703"/>
        </w:placeholder>
      </w:sdtPr>
      <w:sdtEndPr>
        <w:rPr>
          <w:rFonts w:ascii="Times New Roman" w:hAnsi="Times New Roman"/>
          <w:kern w:val="0"/>
          <w:sz w:val="20"/>
          <w:bdr w:val="nil"/>
        </w:rPr>
      </w:sdtEndPr>
      <w:sdtContent>
        <w:p w:rsidR="00EA3615" w:rsidRPr="002F4EB5" w:rsidRDefault="00AC53E3" w:rsidP="002F4EB5">
          <w:pPr>
            <w:keepLines/>
            <w:pBdr>
              <w:top w:val="nil"/>
              <w:left w:val="nil"/>
              <w:bottom w:val="nil"/>
              <w:right w:val="nil"/>
              <w:between w:val="nil"/>
              <w:bar w:val="nil"/>
            </w:pBdr>
            <w:spacing w:before="0" w:after="200"/>
            <w:jc w:val="left"/>
            <w:rPr>
              <w:rFonts w:cs="Arial"/>
              <w:b/>
              <w:sz w:val="22"/>
              <w:szCs w:val="22"/>
              <w:bdr w:val="nil"/>
              <w:lang w:eastAsia="en-US"/>
            </w:rPr>
          </w:pPr>
          <w:r w:rsidRPr="002F4EB5">
            <w:rPr>
              <w:rFonts w:eastAsia="Calibri" w:cs="Arial"/>
              <w:b/>
              <w:sz w:val="20"/>
              <w:szCs w:val="22"/>
              <w:bdr w:val="nil"/>
              <w:lang w:eastAsia="en-US"/>
            </w:rPr>
            <w:t xml:space="preserve">5 </w:t>
          </w:r>
          <w:r>
            <w:rPr>
              <w:rFonts w:eastAsia="Calibri" w:cs="Arial"/>
              <w:b/>
              <w:sz w:val="20"/>
              <w:szCs w:val="22"/>
              <w:bdr w:val="nil"/>
              <w:lang w:eastAsia="en-US"/>
            </w:rPr>
            <w:t>-</w:t>
          </w:r>
          <w:r w:rsidRPr="002F4EB5">
            <w:rPr>
              <w:rFonts w:eastAsia="Calibri" w:cs="Arial"/>
              <w:b/>
              <w:sz w:val="20"/>
              <w:szCs w:val="22"/>
              <w:bdr w:val="nil"/>
              <w:lang w:eastAsia="en-US"/>
            </w:rPr>
            <w:t xml:space="preserve"> INSTRUMENTOS FINANCEIROS</w:t>
          </w:r>
        </w:p>
        <w:p w:rsidR="00C6689B" w:rsidRPr="002A0A0D" w:rsidRDefault="00C6689B" w:rsidP="00C6689B">
          <w:pPr>
            <w:pStyle w:val="07-Legenda"/>
            <w:pBdr>
              <w:top w:val="nil"/>
              <w:left w:val="nil"/>
              <w:bottom w:val="nil"/>
              <w:right w:val="nil"/>
              <w:between w:val="nil"/>
              <w:bar w:val="nil"/>
            </w:pBdr>
            <w:rPr>
              <w:bdr w:val="nil"/>
            </w:rPr>
          </w:pPr>
        </w:p>
        <w:p w:rsidR="00F228E2" w:rsidRPr="00AF01BF" w:rsidRDefault="00AC53E3" w:rsidP="00AF01BF">
          <w:pPr>
            <w:pStyle w:val="PargrafodaLista"/>
            <w:keepLines/>
            <w:numPr>
              <w:ilvl w:val="0"/>
              <w:numId w:val="4"/>
            </w:numPr>
            <w:pBdr>
              <w:top w:val="nil"/>
              <w:left w:val="nil"/>
              <w:bottom w:val="nil"/>
              <w:right w:val="nil"/>
              <w:between w:val="nil"/>
              <w:bar w:val="nil"/>
            </w:pBdr>
            <w:jc w:val="both"/>
            <w:rPr>
              <w:rFonts w:ascii="Arial" w:hAnsi="Arial"/>
              <w:b/>
              <w:sz w:val="18"/>
              <w:bdr w:val="nil"/>
              <w:lang w:val="pt-BR"/>
            </w:rPr>
          </w:pPr>
          <w:r w:rsidRPr="00AF01BF">
            <w:rPr>
              <w:rFonts w:ascii="Arial" w:hAnsi="Arial"/>
              <w:b/>
              <w:sz w:val="18"/>
              <w:bdr w:val="nil"/>
              <w:lang w:val="pt-BR"/>
            </w:rPr>
            <w:t>Aplicações Financeiras</w:t>
          </w:r>
        </w:p>
        <w:tbl>
          <w:tblPr>
            <w:tblW w:w="9705" w:type="dxa"/>
            <w:tblLayout w:type="fixed"/>
            <w:tblLook w:val="0600" w:firstRow="0" w:lastRow="0" w:firstColumn="0" w:lastColumn="0" w:noHBand="1" w:noVBand="1"/>
            <w:tblCaption w:val="NEINSTRUMFINANCEIROSAplicFinan"/>
          </w:tblPr>
          <w:tblGrid>
            <w:gridCol w:w="6405"/>
            <w:gridCol w:w="1650"/>
            <w:gridCol w:w="1650"/>
          </w:tblGrid>
          <w:tr w:rsidR="009D32D0">
            <w:trPr>
              <w:cantSplit/>
              <w:trHeight w:val="24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Fundos de investimento </w:t>
                </w:r>
                <w:r>
                  <w:rPr>
                    <w:rFonts w:eastAsia="Arial"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2.546</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2.546</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Ativo circulante</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2.546</w:t>
                </w:r>
              </w:p>
            </w:tc>
          </w:tr>
        </w:tbl>
        <w:p w:rsidR="004A2547" w:rsidRPr="00DB3A5D" w:rsidRDefault="00AC53E3" w:rsidP="007838DF">
          <w:pPr>
            <w:pStyle w:val="07-Legenda"/>
            <w:numPr>
              <w:ilvl w:val="0"/>
              <w:numId w:val="5"/>
            </w:numPr>
            <w:pBdr>
              <w:top w:val="nil"/>
              <w:left w:val="nil"/>
              <w:bottom w:val="nil"/>
              <w:right w:val="nil"/>
              <w:between w:val="nil"/>
              <w:bar w:val="nil"/>
            </w:pBdr>
            <w:suppressAutoHyphens w:val="0"/>
            <w:spacing w:before="0"/>
            <w:rPr>
              <w:rFonts w:ascii="Arial" w:hAnsi="Arial" w:cs="Arial"/>
              <w:bdr w:val="nil"/>
            </w:rPr>
          </w:pPr>
          <w:r w:rsidRPr="00DB3A5D">
            <w:rPr>
              <w:rFonts w:ascii="Arial" w:hAnsi="Arial" w:cs="Arial"/>
              <w:bdr w:val="nil"/>
            </w:rPr>
            <w:t>Corresponde</w:t>
          </w:r>
          <w:r>
            <w:rPr>
              <w:rFonts w:ascii="Arial" w:hAnsi="Arial" w:cs="Arial"/>
              <w:bdr w:val="nil"/>
            </w:rPr>
            <w:t xml:space="preserve">m </w:t>
          </w:r>
          <w:r w:rsidRPr="00DB3A5D">
            <w:rPr>
              <w:rFonts w:ascii="Arial" w:hAnsi="Arial" w:cs="Arial"/>
              <w:bdr w:val="nil"/>
            </w:rPr>
            <w:t>à aplicaç</w:t>
          </w:r>
          <w:r>
            <w:rPr>
              <w:rFonts w:ascii="Arial" w:hAnsi="Arial" w:cs="Arial"/>
              <w:bdr w:val="nil"/>
            </w:rPr>
            <w:t xml:space="preserve">ão </w:t>
          </w:r>
          <w:r w:rsidRPr="00DB3A5D">
            <w:rPr>
              <w:rFonts w:ascii="Arial" w:hAnsi="Arial" w:cs="Arial"/>
              <w:bdr w:val="nil"/>
            </w:rPr>
            <w:t>financeira</w:t>
          </w:r>
          <w:r>
            <w:rPr>
              <w:rFonts w:ascii="Arial" w:hAnsi="Arial" w:cs="Arial"/>
              <w:bdr w:val="nil"/>
            </w:rPr>
            <w:t xml:space="preserve"> efetuada no fundo de investimento BB RF Ref DI LP VIP, </w:t>
          </w:r>
          <w:r w:rsidRPr="00DB3A5D">
            <w:rPr>
              <w:rFonts w:ascii="Arial" w:hAnsi="Arial" w:cs="Arial"/>
              <w:bdr w:val="nil"/>
            </w:rPr>
            <w:t>administrado pela BB DTVM</w:t>
          </w:r>
          <w:r>
            <w:rPr>
              <w:rFonts w:ascii="Arial" w:hAnsi="Arial" w:cs="Arial"/>
              <w:bdr w:val="nil"/>
            </w:rPr>
            <w:t>, no exercício de 2020 a aplicação foi resgatada integralmente.</w:t>
          </w:r>
        </w:p>
        <w:p w:rsidR="00C6689B" w:rsidRPr="00482E30" w:rsidRDefault="00C6689B" w:rsidP="0037710F">
          <w:pPr>
            <w:pStyle w:val="07-Legenda"/>
            <w:pBdr>
              <w:top w:val="nil"/>
              <w:left w:val="nil"/>
              <w:bottom w:val="nil"/>
              <w:right w:val="nil"/>
              <w:between w:val="nil"/>
              <w:bar w:val="nil"/>
            </w:pBdr>
            <w:suppressAutoHyphens w:val="0"/>
            <w:spacing w:before="0"/>
            <w:rPr>
              <w:bdr w:val="nil"/>
            </w:rPr>
          </w:pPr>
        </w:p>
        <w:p w:rsidR="00F228E2" w:rsidRPr="00AF01BF" w:rsidRDefault="00AC53E3" w:rsidP="00AF01BF">
          <w:pPr>
            <w:pStyle w:val="PargrafodaLista"/>
            <w:keepLines/>
            <w:numPr>
              <w:ilvl w:val="0"/>
              <w:numId w:val="4"/>
            </w:numPr>
            <w:pBdr>
              <w:top w:val="nil"/>
              <w:left w:val="nil"/>
              <w:bottom w:val="nil"/>
              <w:right w:val="nil"/>
              <w:between w:val="nil"/>
              <w:bar w:val="nil"/>
            </w:pBdr>
            <w:jc w:val="both"/>
            <w:rPr>
              <w:rFonts w:ascii="Arial" w:hAnsi="Arial"/>
              <w:b/>
              <w:sz w:val="18"/>
              <w:bdr w:val="nil"/>
              <w:lang w:val="pt-BR"/>
            </w:rPr>
          </w:pPr>
          <w:r w:rsidRPr="00AF01BF">
            <w:rPr>
              <w:rFonts w:ascii="Arial" w:hAnsi="Arial"/>
              <w:b/>
              <w:sz w:val="18"/>
              <w:bdr w:val="nil"/>
              <w:lang w:val="pt-BR"/>
            </w:rPr>
            <w:t>Rendas de Aplicações Financeiras</w:t>
          </w:r>
        </w:p>
        <w:tbl>
          <w:tblPr>
            <w:tblW w:w="9705" w:type="dxa"/>
            <w:tblLayout w:type="fixed"/>
            <w:tblLook w:val="0600" w:firstRow="0" w:lastRow="0" w:firstColumn="0" w:lastColumn="0" w:noHBand="1" w:noVBand="1"/>
            <w:tblCaption w:val="NEINSTRUMFINANCEIROSRendAplFin"/>
          </w:tblPr>
          <w:tblGrid>
            <w:gridCol w:w="5955"/>
            <w:gridCol w:w="450"/>
            <w:gridCol w:w="1650"/>
            <w:gridCol w:w="1650"/>
          </w:tblGrid>
          <w:tr w:rsidR="009D32D0">
            <w:trPr>
              <w:cantSplit/>
              <w:trHeight w:val="240"/>
            </w:trPr>
            <w:tc>
              <w:tcPr>
                <w:tcW w:w="9705" w:type="dxa"/>
                <w:gridSpan w:val="4"/>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5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4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Nota</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55" w:type="dxa"/>
                <w:tcBorders>
                  <w:top w:val="single" w:sz="8"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Rendas de aplicações em fundos de investimento</w:t>
                </w:r>
              </w:p>
            </w:tc>
            <w:tc>
              <w:tcPr>
                <w:tcW w:w="450" w:type="dxa"/>
                <w:tcBorders>
                  <w:top w:val="single" w:sz="8"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11.a</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38</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116</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55"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450" w:type="dxa"/>
                <w:tcBorders>
                  <w:top w:val="nil"/>
                  <w:left w:val="nil"/>
                  <w:bottom w:val="single" w:sz="8" w:space="0" w:color="000000"/>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38</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116</w:t>
                </w:r>
              </w:p>
            </w:tc>
          </w:tr>
        </w:tbl>
        <w:p w:rsidR="00B31E8F" w:rsidRDefault="00B31E8F" w:rsidP="0037710F">
          <w:pPr>
            <w:keepLines/>
            <w:pBdr>
              <w:top w:val="nil"/>
              <w:left w:val="nil"/>
              <w:bottom w:val="nil"/>
              <w:right w:val="nil"/>
              <w:between w:val="nil"/>
              <w:bar w:val="nil"/>
            </w:pBdr>
            <w:spacing w:before="0" w:after="200"/>
            <w:rPr>
              <w:rFonts w:cs="Arial"/>
              <w:szCs w:val="22"/>
              <w:bdr w:val="nil"/>
              <w:lang w:eastAsia="en-US"/>
            </w:rPr>
          </w:pPr>
        </w:p>
        <w:p w:rsidR="001035CF" w:rsidRDefault="001035CF" w:rsidP="001035CF">
          <w:pPr>
            <w:pStyle w:val="07-Legenda"/>
            <w:pBdr>
              <w:top w:val="nil"/>
              <w:left w:val="nil"/>
              <w:bottom w:val="nil"/>
              <w:right w:val="nil"/>
              <w:between w:val="nil"/>
              <w:bar w:val="nil"/>
            </w:pBdr>
            <w:rPr>
              <w:bdr w:val="nil"/>
            </w:rPr>
          </w:pPr>
        </w:p>
        <w:p w:rsidR="00914F17" w:rsidRPr="00AF01BF" w:rsidRDefault="00AC53E3" w:rsidP="00AF01BF">
          <w:pPr>
            <w:pStyle w:val="PargrafodaLista"/>
            <w:keepLines/>
            <w:numPr>
              <w:ilvl w:val="0"/>
              <w:numId w:val="4"/>
            </w:numPr>
            <w:pBdr>
              <w:top w:val="nil"/>
              <w:left w:val="nil"/>
              <w:bottom w:val="nil"/>
              <w:right w:val="nil"/>
              <w:between w:val="nil"/>
              <w:bar w:val="nil"/>
            </w:pBdr>
            <w:jc w:val="both"/>
            <w:rPr>
              <w:rFonts w:ascii="Arial" w:hAnsi="Arial"/>
              <w:b/>
              <w:sz w:val="18"/>
              <w:bdr w:val="nil"/>
              <w:lang w:val="pt-BR"/>
            </w:rPr>
          </w:pPr>
          <w:r w:rsidRPr="00AF01BF">
            <w:rPr>
              <w:rFonts w:ascii="Arial" w:hAnsi="Arial"/>
              <w:b/>
              <w:sz w:val="18"/>
              <w:bdr w:val="nil"/>
              <w:lang w:val="pt-BR"/>
            </w:rPr>
            <w:t xml:space="preserve">Determinação do Valor Justo dos Instrumentos Financeiros </w:t>
          </w:r>
        </w:p>
        <w:p w:rsidR="00A46B9E" w:rsidRDefault="00AC53E3" w:rsidP="0037710F">
          <w:pPr>
            <w:pStyle w:val="050-TextoPadro"/>
            <w:keepNext w:val="0"/>
            <w:numPr>
              <w:ilvl w:val="0"/>
              <w:numId w:val="6"/>
            </w:numPr>
            <w:pBdr>
              <w:top w:val="nil"/>
              <w:left w:val="nil"/>
              <w:bottom w:val="nil"/>
              <w:right w:val="nil"/>
              <w:between w:val="nil"/>
              <w:bar w:val="nil"/>
            </w:pBdr>
            <w:rPr>
              <w:bdr w:val="nil"/>
              <w:lang w:val="pt-BR"/>
            </w:rPr>
          </w:pPr>
          <w:r>
            <w:rPr>
              <w:u w:val="single"/>
              <w:bdr w:val="nil"/>
              <w:lang w:val="pt-BR"/>
            </w:rPr>
            <w:t>Fundos de Investimento</w:t>
          </w:r>
          <w:r>
            <w:rPr>
              <w:bdr w:val="nil"/>
              <w:lang w:val="pt-BR"/>
            </w:rPr>
            <w:t>: são contabilizados pelo valor de mercado, que é representado pelo valor justo da cota, divulgado pelo Administrador dos fundos.</w:t>
          </w:r>
        </w:p>
        <w:p w:rsidR="00914F17" w:rsidRPr="00BA57D6" w:rsidRDefault="00AC53E3" w:rsidP="0037710F">
          <w:pPr>
            <w:pStyle w:val="050-TextoPadro"/>
            <w:keepNext w:val="0"/>
            <w:pBdr>
              <w:top w:val="nil"/>
              <w:left w:val="nil"/>
              <w:bottom w:val="nil"/>
              <w:right w:val="nil"/>
              <w:between w:val="nil"/>
              <w:bar w:val="nil"/>
            </w:pBdr>
            <w:rPr>
              <w:b/>
              <w:bdr w:val="nil"/>
              <w:lang w:val="pt-BR"/>
            </w:rPr>
          </w:pPr>
          <w:r w:rsidRPr="00BA57D6">
            <w:rPr>
              <w:b/>
              <w:bdr w:val="nil"/>
              <w:lang w:val="pt-BR"/>
            </w:rPr>
            <w:t xml:space="preserve">Níveis de Informação Referentes a Ativos Mensurados a Valor Justo </w:t>
          </w:r>
          <w:r>
            <w:rPr>
              <w:b/>
              <w:bdr w:val="nil"/>
              <w:lang w:val="pt-BR"/>
            </w:rPr>
            <w:t>no Balanço</w:t>
          </w:r>
        </w:p>
        <w:p w:rsidR="00914F17" w:rsidRDefault="00AC53E3" w:rsidP="0037710F">
          <w:pPr>
            <w:pStyle w:val="050-TextoPadro"/>
            <w:keepNext w:val="0"/>
            <w:pBdr>
              <w:top w:val="nil"/>
              <w:left w:val="nil"/>
              <w:bottom w:val="nil"/>
              <w:right w:val="nil"/>
              <w:between w:val="nil"/>
              <w:bar w:val="nil"/>
            </w:pBdr>
            <w:rPr>
              <w:bdr w:val="nil"/>
              <w:lang w:val="pt-BR"/>
            </w:rPr>
          </w:pPr>
          <w:r>
            <w:rPr>
              <w:bdr w:val="nil"/>
              <w:lang w:val="pt-BR"/>
            </w:rPr>
            <w:t xml:space="preserve">Conforme os níveis de informação na mensuração ao valor justo, as técnicas de avaliação utilizadas pela Ativos Gestão são as seguintes: </w:t>
          </w:r>
        </w:p>
        <w:p w:rsidR="00914F17" w:rsidRDefault="00AC53E3" w:rsidP="0037710F">
          <w:pPr>
            <w:pStyle w:val="050-TextoPadro"/>
            <w:keepNext w:val="0"/>
            <w:pBdr>
              <w:top w:val="nil"/>
              <w:left w:val="nil"/>
              <w:bottom w:val="nil"/>
              <w:right w:val="nil"/>
              <w:between w:val="nil"/>
              <w:bar w:val="nil"/>
            </w:pBdr>
            <w:rPr>
              <w:bdr w:val="nil"/>
              <w:lang w:val="pt-BR"/>
            </w:rPr>
          </w:pPr>
          <w:r>
            <w:rPr>
              <w:u w:val="single"/>
              <w:bdr w:val="nil"/>
              <w:lang w:val="pt-BR"/>
            </w:rPr>
            <w:t>Nível 1</w:t>
          </w:r>
          <w:r>
            <w:rPr>
              <w:bdr w:val="nil"/>
              <w:lang w:val="pt-BR"/>
            </w:rPr>
            <w:t xml:space="preserve"> – são usados preços cotados em mercados ativos para instrumentos financeiros idênticos. Um instrumento financeiro é considerado como cotado em um mercado ativo se os preços cotados estiverem pronta e regularmente disponíveis, e se esses preços representarem transações de mercado reais e que ocorrem regularmente numa base em que não exista relacionamento entre as partes.</w:t>
          </w:r>
        </w:p>
        <w:p w:rsidR="00914F17" w:rsidRDefault="00AC53E3" w:rsidP="0037710F">
          <w:pPr>
            <w:pStyle w:val="050-TextoPadro"/>
            <w:keepNext w:val="0"/>
            <w:pBdr>
              <w:top w:val="nil"/>
              <w:left w:val="nil"/>
              <w:bottom w:val="nil"/>
              <w:right w:val="nil"/>
              <w:between w:val="nil"/>
              <w:bar w:val="nil"/>
            </w:pBdr>
            <w:rPr>
              <w:bdr w:val="nil"/>
              <w:lang w:val="pt-BR"/>
            </w:rPr>
          </w:pPr>
          <w:r>
            <w:rPr>
              <w:u w:val="single"/>
              <w:bdr w:val="nil"/>
              <w:lang w:val="pt-BR"/>
            </w:rPr>
            <w:t>Nível 2</w:t>
          </w:r>
          <w:r>
            <w:rPr>
              <w:bdr w:val="nil"/>
              <w:lang w:val="pt-BR"/>
            </w:rPr>
            <w:t xml:space="preserve"> – são usadas outras informações disponíveis, exceto aquelas do Nível 1, onde os preços são cotados em mercados não ativos ou para ativos e passivos similares, ou são usadas outras informações que estão disponíveis ou que podem ser corroboradas pelas informações observadas no mercado para suportar a avaliação dos ativos e passivos. </w:t>
          </w:r>
        </w:p>
        <w:p w:rsidR="00914F17" w:rsidRDefault="00AC53E3" w:rsidP="0037710F">
          <w:pPr>
            <w:pStyle w:val="050-TextoPadro"/>
            <w:keepNext w:val="0"/>
            <w:pBdr>
              <w:top w:val="nil"/>
              <w:left w:val="nil"/>
              <w:bottom w:val="nil"/>
              <w:right w:val="nil"/>
              <w:between w:val="nil"/>
              <w:bar w:val="nil"/>
            </w:pBdr>
            <w:rPr>
              <w:bdr w:val="nil"/>
              <w:lang w:val="pt-BR"/>
            </w:rPr>
          </w:pPr>
          <w:r>
            <w:rPr>
              <w:u w:val="single"/>
              <w:bdr w:val="nil"/>
              <w:lang w:val="pt-BR"/>
            </w:rPr>
            <w:t>Nível 3</w:t>
          </w:r>
          <w:r>
            <w:rPr>
              <w:bdr w:val="nil"/>
              <w:lang w:val="pt-BR"/>
            </w:rPr>
            <w:t xml:space="preserve"> – são usadas informações na definição do valor justo que não estão disponíveis no mercado. Se o mercado para um instrumento financeiro não estiver ativo, a empresa estabelece o valor justo usando uma técnica de valorização que considera dados internos, mas que seja consistente com as metodologias econômicas aceitas para a precificação de instrumentos financeiros.</w:t>
          </w:r>
        </w:p>
        <w:p w:rsidR="00914F17" w:rsidRPr="00BA57D6" w:rsidRDefault="00AC53E3" w:rsidP="0037710F">
          <w:pPr>
            <w:pStyle w:val="050-TextoPadro"/>
            <w:keepNext w:val="0"/>
            <w:pBdr>
              <w:top w:val="nil"/>
              <w:left w:val="nil"/>
              <w:bottom w:val="nil"/>
              <w:right w:val="nil"/>
              <w:between w:val="nil"/>
              <w:bar w:val="nil"/>
            </w:pBdr>
            <w:rPr>
              <w:b/>
              <w:bdr w:val="nil"/>
              <w:lang w:val="pt-BR"/>
            </w:rPr>
          </w:pPr>
          <w:r w:rsidRPr="00BA57D6">
            <w:rPr>
              <w:b/>
              <w:bdr w:val="nil"/>
              <w:lang w:val="pt-BR"/>
            </w:rPr>
            <w:t>Ativos Financei</w:t>
          </w:r>
          <w:r>
            <w:rPr>
              <w:b/>
              <w:bdr w:val="nil"/>
              <w:lang w:val="pt-BR"/>
            </w:rPr>
            <w:t>ros Mensurados a Valor Justo no Balanço</w:t>
          </w:r>
        </w:p>
        <w:tbl>
          <w:tblPr>
            <w:tblW w:w="9765" w:type="dxa"/>
            <w:tblLayout w:type="fixed"/>
            <w:tblLook w:val="0600" w:firstRow="0" w:lastRow="0" w:firstColumn="0" w:lastColumn="0" w:noHBand="1" w:noVBand="1"/>
            <w:tblCaption w:val="NEINSTRUMFINANCEIROSAtivosFinVJR"/>
          </w:tblPr>
          <w:tblGrid>
            <w:gridCol w:w="4005"/>
            <w:gridCol w:w="1425"/>
            <w:gridCol w:w="1425"/>
            <w:gridCol w:w="60"/>
            <w:gridCol w:w="1425"/>
            <w:gridCol w:w="1425"/>
          </w:tblGrid>
          <w:tr w:rsidR="009D32D0">
            <w:trPr>
              <w:cantSplit/>
              <w:trHeight w:val="300"/>
            </w:trPr>
            <w:tc>
              <w:tcPr>
                <w:tcW w:w="4005" w:type="dxa"/>
                <w:tcBorders>
                  <w:top w:val="single" w:sz="8" w:space="0" w:color="000000"/>
                  <w:left w:val="nil"/>
                  <w:bottom w:val="nil"/>
                  <w:right w:val="nil"/>
                  <w:tl2br w:val="nil"/>
                  <w:tr2bl w:val="nil"/>
                </w:tcBorders>
                <w:shd w:val="clear" w:color="auto" w:fill="auto"/>
                <w:noWrap/>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left"/>
                  <w:rPr>
                    <w:rFonts w:cs="Calibri"/>
                    <w:color w:val="000000"/>
                    <w:sz w:val="22"/>
                    <w:szCs w:val="22"/>
                    <w:bdr w:val="nil"/>
                    <w:lang w:eastAsia="en-US"/>
                  </w:rPr>
                </w:pPr>
              </w:p>
            </w:tc>
            <w:tc>
              <w:tcPr>
                <w:tcW w:w="285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31.12.2020</w:t>
                </w:r>
              </w:p>
            </w:tc>
            <w:tc>
              <w:tcPr>
                <w:tcW w:w="60" w:type="dxa"/>
                <w:tcBorders>
                  <w:top w:val="single" w:sz="8" w:space="0" w:color="000000"/>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285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31.12.2019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4005" w:type="dxa"/>
                <w:tcBorders>
                  <w:top w:val="nil"/>
                  <w:left w:val="nil"/>
                  <w:bottom w:val="single" w:sz="8" w:space="0" w:color="000000"/>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42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Saldo Contábil</w:t>
                </w:r>
              </w:p>
            </w:tc>
            <w:tc>
              <w:tcPr>
                <w:tcW w:w="142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Nível 2</w:t>
                </w:r>
              </w:p>
            </w:tc>
            <w:tc>
              <w:tcPr>
                <w:tcW w:w="60" w:type="dxa"/>
                <w:tcBorders>
                  <w:top w:val="nil"/>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42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Saldo Contábil</w:t>
                </w:r>
              </w:p>
            </w:tc>
            <w:tc>
              <w:tcPr>
                <w:tcW w:w="142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Nível 2</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4005" w:type="dxa"/>
                <w:tcBorders>
                  <w:top w:val="single" w:sz="8"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Ativo</w:t>
                </w:r>
              </w:p>
            </w:tc>
            <w:tc>
              <w:tcPr>
                <w:tcW w:w="1425" w:type="dxa"/>
                <w:tcBorders>
                  <w:top w:val="single" w:sz="8" w:space="0" w:color="000000"/>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916</w:t>
                </w:r>
              </w:p>
            </w:tc>
            <w:tc>
              <w:tcPr>
                <w:tcW w:w="1425" w:type="dxa"/>
                <w:tcBorders>
                  <w:top w:val="single" w:sz="8" w:space="0" w:color="000000"/>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916</w:t>
                </w:r>
              </w:p>
            </w:tc>
            <w:tc>
              <w:tcPr>
                <w:tcW w:w="60" w:type="dxa"/>
                <w:tcBorders>
                  <w:top w:val="nil"/>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425" w:type="dxa"/>
                <w:tcBorders>
                  <w:top w:val="single" w:sz="8" w:space="0" w:color="000000"/>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2.790</w:t>
                </w:r>
              </w:p>
            </w:tc>
            <w:tc>
              <w:tcPr>
                <w:tcW w:w="1425" w:type="dxa"/>
                <w:tcBorders>
                  <w:top w:val="single" w:sz="8" w:space="0" w:color="000000"/>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2.790</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40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BB RF CP Empresa Ágil</w:t>
                </w:r>
                <w:r>
                  <w:rPr>
                    <w:rFonts w:eastAsia="Arial" w:cs="Arial"/>
                    <w:color w:val="000000"/>
                    <w:sz w:val="16"/>
                    <w:szCs w:val="22"/>
                    <w:bdr w:val="nil"/>
                    <w:vertAlign w:val="superscript"/>
                    <w:lang w:eastAsia="en-US"/>
                  </w:rPr>
                  <w:t>(1)</w:t>
                </w:r>
              </w:p>
            </w:tc>
            <w:tc>
              <w:tcPr>
                <w:tcW w:w="1425"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916</w:t>
                </w:r>
              </w:p>
            </w:tc>
            <w:tc>
              <w:tcPr>
                <w:tcW w:w="1425"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916</w:t>
                </w:r>
              </w:p>
            </w:tc>
            <w:tc>
              <w:tcPr>
                <w:tcW w:w="60" w:type="dxa"/>
                <w:tcBorders>
                  <w:top w:val="nil"/>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425"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425"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40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BB RF Ref DI LP VIP</w:t>
                </w:r>
                <w:r>
                  <w:rPr>
                    <w:rFonts w:eastAsia="Arial" w:cs="Arial"/>
                    <w:color w:val="000000"/>
                    <w:sz w:val="16"/>
                    <w:szCs w:val="22"/>
                    <w:bdr w:val="nil"/>
                    <w:vertAlign w:val="superscript"/>
                    <w:lang w:eastAsia="en-US"/>
                  </w:rPr>
                  <w:t>(1)</w:t>
                </w:r>
              </w:p>
            </w:tc>
            <w:tc>
              <w:tcPr>
                <w:tcW w:w="1425"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425"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60" w:type="dxa"/>
                <w:tcBorders>
                  <w:top w:val="nil"/>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425"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2.546</w:t>
                </w:r>
              </w:p>
            </w:tc>
            <w:tc>
              <w:tcPr>
                <w:tcW w:w="1425"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2.546</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5"/>
            </w:trPr>
            <w:tc>
              <w:tcPr>
                <w:tcW w:w="4005"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BB RF CP Automático Empresa</w:t>
                </w:r>
                <w:r>
                  <w:rPr>
                    <w:rFonts w:eastAsia="Arial" w:cs="Arial"/>
                    <w:color w:val="000000"/>
                    <w:sz w:val="16"/>
                    <w:szCs w:val="22"/>
                    <w:bdr w:val="nil"/>
                    <w:vertAlign w:val="superscript"/>
                    <w:lang w:eastAsia="en-US"/>
                  </w:rPr>
                  <w:t>(1)</w:t>
                </w:r>
              </w:p>
            </w:tc>
            <w:tc>
              <w:tcPr>
                <w:tcW w:w="1425" w:type="dxa"/>
                <w:tcBorders>
                  <w:top w:val="nil"/>
                  <w:left w:val="nil"/>
                  <w:bottom w:val="single" w:sz="8" w:space="0" w:color="000000"/>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425" w:type="dxa"/>
                <w:tcBorders>
                  <w:top w:val="nil"/>
                  <w:left w:val="nil"/>
                  <w:bottom w:val="single" w:sz="8" w:space="0" w:color="000000"/>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60" w:type="dxa"/>
                <w:tcBorders>
                  <w:top w:val="nil"/>
                  <w:left w:val="nil"/>
                  <w:bottom w:val="single" w:sz="8" w:space="0" w:color="000000"/>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425" w:type="dxa"/>
                <w:tcBorders>
                  <w:top w:val="nil"/>
                  <w:left w:val="nil"/>
                  <w:bottom w:val="single" w:sz="8" w:space="0" w:color="000000"/>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244</w:t>
                </w:r>
              </w:p>
            </w:tc>
            <w:tc>
              <w:tcPr>
                <w:tcW w:w="1425" w:type="dxa"/>
                <w:tcBorders>
                  <w:top w:val="nil"/>
                  <w:left w:val="nil"/>
                  <w:bottom w:val="single" w:sz="8" w:space="0" w:color="000000"/>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244</w:t>
                </w:r>
              </w:p>
            </w:tc>
          </w:tr>
        </w:tbl>
        <w:p w:rsidR="007838DF" w:rsidRPr="007838DF" w:rsidRDefault="00AC53E3" w:rsidP="007838DF">
          <w:pPr>
            <w:pStyle w:val="07-Legenda"/>
            <w:numPr>
              <w:ilvl w:val="0"/>
              <w:numId w:val="7"/>
            </w:numPr>
            <w:pBdr>
              <w:top w:val="nil"/>
              <w:left w:val="nil"/>
              <w:bottom w:val="nil"/>
              <w:right w:val="nil"/>
              <w:between w:val="nil"/>
              <w:bar w:val="nil"/>
            </w:pBdr>
            <w:suppressAutoHyphens w:val="0"/>
            <w:spacing w:before="0"/>
            <w:rPr>
              <w:rFonts w:ascii="Arial" w:hAnsi="Arial" w:cs="Arial"/>
              <w:bdr w:val="nil"/>
            </w:rPr>
          </w:pPr>
          <w:r w:rsidRPr="007838DF">
            <w:rPr>
              <w:rFonts w:ascii="Arial" w:hAnsi="Arial" w:cs="Arial"/>
              <w:bdr w:val="nil"/>
            </w:rPr>
            <w:t xml:space="preserve">O valor do custo atualizado dos fundos de investimento equivale ao valor justo </w:t>
          </w:r>
        </w:p>
      </w:sdtContent>
    </w:sdt>
    <w:p w:rsidR="009D32D0" w:rsidRDefault="009D32D0">
      <w:pPr>
        <w:pBdr>
          <w:top w:val="nil"/>
          <w:left w:val="nil"/>
          <w:bottom w:val="nil"/>
          <w:right w:val="nil"/>
          <w:between w:val="nil"/>
          <w:bar w:val="nil"/>
        </w:pBdr>
        <w:spacing w:before="0" w:after="200"/>
        <w:jc w:val="left"/>
        <w:rPr>
          <w:sz w:val="22"/>
          <w:szCs w:val="22"/>
          <w:bdr w:val="nil"/>
          <w:lang w:eastAsia="en-US"/>
        </w:rPr>
      </w:pPr>
    </w:p>
    <w:p w:rsidR="00AC53E3" w:rsidRDefault="00AC53E3">
      <w:pPr>
        <w:pBdr>
          <w:top w:val="nil"/>
          <w:left w:val="nil"/>
          <w:bottom w:val="nil"/>
          <w:right w:val="nil"/>
          <w:between w:val="nil"/>
          <w:bar w:val="nil"/>
        </w:pBdr>
        <w:spacing w:before="0" w:after="200"/>
        <w:jc w:val="left"/>
        <w:rPr>
          <w:sz w:val="22"/>
          <w:szCs w:val="22"/>
          <w:bdr w:val="nil"/>
          <w:lang w:eastAsia="en-US"/>
        </w:rPr>
      </w:pPr>
    </w:p>
    <w:sdt>
      <w:sdtPr>
        <w:rPr>
          <w:rFonts w:ascii="Arial (W1)" w:hAnsi="Arial (W1)"/>
          <w:kern w:val="20"/>
          <w:sz w:val="14"/>
          <w:szCs w:val="20"/>
        </w:rPr>
        <w:tag w:val="type=ReportObject;reportobjectid=200729;"/>
        <w:id w:val="291168620"/>
        <w:lock w:val="sdtLocked"/>
        <w:placeholder>
          <w:docPart w:val="DefaultPlaceholder_22675703"/>
        </w:placeholder>
      </w:sdtPr>
      <w:sdtEndPr>
        <w:rPr>
          <w:rFonts w:ascii="Times New Roman" w:hAnsi="Times New Roman"/>
          <w:kern w:val="0"/>
          <w:sz w:val="20"/>
          <w:bdr w:val="nil"/>
        </w:rPr>
      </w:sdtEndPr>
      <w:sdtContent>
        <w:p w:rsidR="003F6ADF" w:rsidRPr="00A513D1" w:rsidRDefault="00AC53E3" w:rsidP="00A513D1">
          <w:pPr>
            <w:pBdr>
              <w:top w:val="nil"/>
              <w:left w:val="nil"/>
              <w:bottom w:val="nil"/>
              <w:right w:val="nil"/>
              <w:between w:val="nil"/>
              <w:bar w:val="nil"/>
            </w:pBdr>
            <w:spacing w:before="0" w:after="200"/>
            <w:jc w:val="left"/>
            <w:rPr>
              <w:rFonts w:cs="Arial"/>
              <w:b/>
              <w:sz w:val="20"/>
              <w:szCs w:val="22"/>
              <w:bdr w:val="nil"/>
              <w:lang w:eastAsia="en-US"/>
            </w:rPr>
          </w:pPr>
          <w:r w:rsidRPr="00A513D1">
            <w:rPr>
              <w:rFonts w:eastAsia="Calibri" w:cs="Arial"/>
              <w:b/>
              <w:sz w:val="20"/>
              <w:szCs w:val="22"/>
              <w:bdr w:val="nil"/>
              <w:lang w:eastAsia="en-US"/>
            </w:rPr>
            <w:t>6</w:t>
          </w:r>
          <w:r>
            <w:rPr>
              <w:rFonts w:eastAsia="Calibri" w:cs="Arial"/>
              <w:b/>
              <w:sz w:val="20"/>
              <w:szCs w:val="22"/>
              <w:bdr w:val="nil"/>
              <w:lang w:eastAsia="en-US"/>
            </w:rPr>
            <w:t xml:space="preserve"> - </w:t>
          </w:r>
          <w:r w:rsidRPr="00A513D1">
            <w:rPr>
              <w:rFonts w:eastAsia="Calibri" w:cs="Arial"/>
              <w:b/>
              <w:sz w:val="20"/>
              <w:szCs w:val="22"/>
              <w:bdr w:val="nil"/>
              <w:lang w:eastAsia="en-US"/>
            </w:rPr>
            <w:t>OUTROS CRÉDITOS</w:t>
          </w:r>
        </w:p>
        <w:tbl>
          <w:tblPr>
            <w:tblW w:w="9705" w:type="dxa"/>
            <w:tblLayout w:type="fixed"/>
            <w:tblLook w:val="0600" w:firstRow="0" w:lastRow="0" w:firstColumn="0" w:lastColumn="0" w:noHBand="1" w:noVBand="1"/>
            <w:tblCaption w:val="NEOUTROSCREDOtrCred"/>
          </w:tblPr>
          <w:tblGrid>
            <w:gridCol w:w="6405"/>
            <w:gridCol w:w="1650"/>
            <w:gridCol w:w="1650"/>
          </w:tblGrid>
          <w:tr w:rsidR="009D32D0">
            <w:trPr>
              <w:cantSplit/>
              <w:trHeight w:val="24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3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Serviços prestados a receber</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1.427</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1.332</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Impostos e contribuições a compensar </w:t>
                </w:r>
                <w:r>
                  <w:rPr>
                    <w:rFonts w:eastAsia="Arial" w:cs="Arial"/>
                    <w:color w:val="000000"/>
                    <w:sz w:val="16"/>
                    <w:szCs w:val="22"/>
                    <w:bdr w:val="nil"/>
                    <w:vertAlign w:val="superscript"/>
                    <w:lang w:eastAsia="en-US"/>
                  </w:rPr>
                  <w:t>(1)</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832</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541</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Pagamentos a ressarcir</w:t>
                </w:r>
              </w:p>
            </w:tc>
            <w:tc>
              <w:tcPr>
                <w:tcW w:w="1650" w:type="dxa"/>
                <w:tcBorders>
                  <w:top w:val="nil"/>
                  <w:left w:val="nil"/>
                  <w:bottom w:val="nil"/>
                  <w:right w:val="nil"/>
                  <w:tl2br w:val="nil"/>
                  <w:tr2bl w:val="nil"/>
                </w:tcBorders>
                <w:shd w:val="clear" w:color="auto" w:fill="auto"/>
                <w:tcMar>
                  <w:left w:w="40" w:type="dxa"/>
                  <w:right w:w="10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650" w:type="dxa"/>
                <w:tcBorders>
                  <w:top w:val="nil"/>
                  <w:left w:val="nil"/>
                  <w:bottom w:val="nil"/>
                  <w:right w:val="nil"/>
                  <w:tl2br w:val="nil"/>
                  <w:tr2bl w:val="nil"/>
                </w:tcBorders>
                <w:shd w:val="clear" w:color="auto" w:fill="auto"/>
                <w:tcMar>
                  <w:left w:w="40" w:type="dxa"/>
                  <w:right w:w="10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14</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2.259</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1.887</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Ativo circulante</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2.259</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1.887</w:t>
                </w:r>
              </w:p>
            </w:tc>
          </w:tr>
        </w:tbl>
        <w:p w:rsidR="007D663F" w:rsidRDefault="00AC53E3" w:rsidP="007D663F">
          <w:pPr>
            <w:pStyle w:val="07-Legenda"/>
            <w:numPr>
              <w:ilvl w:val="0"/>
              <w:numId w:val="8"/>
            </w:numPr>
            <w:pBdr>
              <w:top w:val="nil"/>
              <w:left w:val="nil"/>
              <w:bottom w:val="nil"/>
              <w:right w:val="nil"/>
              <w:between w:val="nil"/>
              <w:bar w:val="nil"/>
            </w:pBdr>
            <w:ind w:left="284" w:hanging="284"/>
            <w:rPr>
              <w:bdr w:val="nil"/>
            </w:rPr>
          </w:pPr>
          <w:r>
            <w:rPr>
              <w:bdr w:val="nil"/>
            </w:rPr>
            <w:t>Referem-se a retenções sofridas na fonte de PIS/Pasep e Cofins em valores superiores aos tributos devidos mensalmente pela empresa, cuja restituição está sendo requerida junto à Receita Federal do Brasil (RFB).</w:t>
          </w:r>
        </w:p>
      </w:sdtContent>
    </w:sdt>
    <w:p w:rsidR="009D32D0" w:rsidRDefault="009D32D0">
      <w:pPr>
        <w:pBdr>
          <w:top w:val="nil"/>
          <w:left w:val="nil"/>
          <w:bottom w:val="nil"/>
          <w:right w:val="nil"/>
          <w:between w:val="nil"/>
          <w:bar w:val="nil"/>
        </w:pBdr>
        <w:spacing w:before="0" w:after="200"/>
        <w:jc w:val="left"/>
        <w:rPr>
          <w:rFonts w:ascii="Calibri" w:eastAsia="Calibri" w:hAnsi="Calibri" w:cs="Arial"/>
          <w:sz w:val="22"/>
          <w:szCs w:val="22"/>
          <w:bdr w:val="nil"/>
          <w:lang w:val="en-US" w:eastAsia="en-US"/>
        </w:rPr>
      </w:pPr>
    </w:p>
    <w:sdt>
      <w:sdtPr>
        <w:tag w:val="type=ReportObject;reportobjectid=200731;"/>
        <w:id w:val="1380089870"/>
        <w:lock w:val="sdtLocked"/>
        <w:placeholder>
          <w:docPart w:val="DefaultPlaceholder_22675703"/>
        </w:placeholder>
      </w:sdtPr>
      <w:sdtEndPr>
        <w:rPr>
          <w:rFonts w:ascii="Times New Roman" w:hAnsi="Times New Roman"/>
          <w:sz w:val="20"/>
          <w:szCs w:val="20"/>
          <w:bdr w:val="nil"/>
        </w:rPr>
      </w:sdtEndPr>
      <w:sdtContent>
        <w:p w:rsidR="00052EEB" w:rsidRPr="00326F9B" w:rsidRDefault="00AC53E3" w:rsidP="00326F9B">
          <w:pPr>
            <w:keepLines/>
            <w:pBdr>
              <w:top w:val="nil"/>
              <w:left w:val="nil"/>
              <w:bottom w:val="nil"/>
              <w:right w:val="nil"/>
              <w:between w:val="nil"/>
              <w:bar w:val="nil"/>
            </w:pBdr>
            <w:spacing w:before="0" w:after="200"/>
            <w:jc w:val="left"/>
            <w:rPr>
              <w:rFonts w:eastAsia="Calibri" w:cs="Arial"/>
              <w:b/>
              <w:sz w:val="20"/>
              <w:szCs w:val="22"/>
              <w:bdr w:val="nil"/>
              <w:lang w:val="en-US" w:eastAsia="en-US"/>
            </w:rPr>
          </w:pPr>
          <w:r w:rsidRPr="00326F9B">
            <w:rPr>
              <w:rFonts w:eastAsia="Calibri" w:cs="Arial"/>
              <w:b/>
              <w:sz w:val="20"/>
              <w:szCs w:val="22"/>
              <w:bdr w:val="nil"/>
              <w:lang w:val="en-US" w:eastAsia="en-US"/>
            </w:rPr>
            <w:t xml:space="preserve">7 </w:t>
          </w:r>
          <w:r>
            <w:rPr>
              <w:rFonts w:eastAsia="Calibri" w:cs="Arial"/>
              <w:b/>
              <w:sz w:val="20"/>
              <w:szCs w:val="22"/>
              <w:bdr w:val="nil"/>
              <w:lang w:val="en-US" w:eastAsia="en-US"/>
            </w:rPr>
            <w:t xml:space="preserve">- </w:t>
          </w:r>
          <w:r w:rsidRPr="00326F9B">
            <w:rPr>
              <w:rFonts w:eastAsia="Calibri" w:cs="Arial"/>
              <w:b/>
              <w:sz w:val="20"/>
              <w:szCs w:val="22"/>
              <w:bdr w:val="nil"/>
              <w:lang w:val="en-US" w:eastAsia="en-US"/>
            </w:rPr>
            <w:t>OUTRAS OBRIGAÇÕES</w:t>
          </w:r>
        </w:p>
        <w:p w:rsidR="00D83725" w:rsidRPr="00052EEB" w:rsidRDefault="00D83725" w:rsidP="00834DA6">
          <w:pPr>
            <w:pStyle w:val="07-Legenda"/>
            <w:keepNext/>
            <w:widowControl w:val="0"/>
            <w:pBdr>
              <w:top w:val="nil"/>
              <w:left w:val="nil"/>
              <w:bottom w:val="nil"/>
              <w:right w:val="nil"/>
              <w:between w:val="nil"/>
              <w:bar w:val="nil"/>
            </w:pBdr>
            <w:rPr>
              <w:bdr w:val="nil"/>
            </w:rPr>
          </w:pPr>
        </w:p>
        <w:p w:rsidR="00052EEB" w:rsidRPr="00326F9B" w:rsidRDefault="00AC53E3" w:rsidP="00326F9B">
          <w:pPr>
            <w:pStyle w:val="PargrafodaLista"/>
            <w:keepLines/>
            <w:numPr>
              <w:ilvl w:val="0"/>
              <w:numId w:val="9"/>
            </w:numPr>
            <w:pBdr>
              <w:top w:val="nil"/>
              <w:left w:val="nil"/>
              <w:bottom w:val="nil"/>
              <w:right w:val="nil"/>
              <w:between w:val="nil"/>
              <w:bar w:val="nil"/>
            </w:pBdr>
            <w:rPr>
              <w:rFonts w:ascii="Arial" w:hAnsi="Arial"/>
              <w:b/>
              <w:sz w:val="18"/>
              <w:bdr w:val="nil"/>
            </w:rPr>
          </w:pPr>
          <w:r w:rsidRPr="00326F9B">
            <w:rPr>
              <w:rFonts w:ascii="Arial" w:hAnsi="Arial"/>
              <w:b/>
              <w:sz w:val="18"/>
              <w:bdr w:val="nil"/>
            </w:rPr>
            <w:t>Sociais e Estatutárias</w:t>
          </w:r>
        </w:p>
        <w:tbl>
          <w:tblPr>
            <w:tblW w:w="9705" w:type="dxa"/>
            <w:tblLayout w:type="fixed"/>
            <w:tblLook w:val="0600" w:firstRow="0" w:lastRow="0" w:firstColumn="0" w:lastColumn="0" w:noHBand="1" w:noVBand="1"/>
            <w:tblCaption w:val="NEOUTRASOBRIGSocEstat"/>
          </w:tblPr>
          <w:tblGrid>
            <w:gridCol w:w="6405"/>
            <w:gridCol w:w="1650"/>
            <w:gridCol w:w="1650"/>
          </w:tblGrid>
          <w:tr w:rsidR="009D32D0">
            <w:trPr>
              <w:cantSplit/>
              <w:trHeight w:val="24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rPr>
                    <w:rFonts w:eastAsia="Arial" w:cs="Arial"/>
                    <w:color w:val="000000"/>
                    <w:sz w:val="16"/>
                    <w:szCs w:val="22"/>
                    <w:bdr w:val="nil"/>
                    <w:lang w:val="en-US"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31.12.2020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31.12.2019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val="en-US" w:eastAsia="en-US"/>
                  </w:rPr>
                </w:pPr>
                <w:r>
                  <w:rPr>
                    <w:rFonts w:eastAsia="Arial" w:cs="Arial"/>
                    <w:color w:val="000000"/>
                    <w:sz w:val="16"/>
                    <w:szCs w:val="22"/>
                    <w:bdr w:val="nil"/>
                    <w:lang w:val="en-US" w:eastAsia="en-US"/>
                  </w:rPr>
                  <w:t>Dividendos a pagar</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2.407</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4.015</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b/>
                    <w:color w:val="000000"/>
                    <w:sz w:val="16"/>
                    <w:szCs w:val="22"/>
                    <w:bdr w:val="nil"/>
                    <w:lang w:val="en-US" w:eastAsia="en-US"/>
                  </w:rPr>
                </w:pPr>
                <w:r>
                  <w:rPr>
                    <w:rFonts w:eastAsia="Arial" w:cs="Arial"/>
                    <w:b/>
                    <w:color w:val="000000"/>
                    <w:sz w:val="16"/>
                    <w:szCs w:val="22"/>
                    <w:bdr w:val="nil"/>
                    <w:lang w:val="en-US"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2.407</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4.015</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rPr>
                    <w:rFonts w:eastAsia="Arial" w:cs="Arial"/>
                    <w:b/>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rPr>
                    <w:rFonts w:eastAsia="Arial" w:cs="Arial"/>
                    <w:b/>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rPr>
                    <w:rFonts w:eastAsia="Arial" w:cs="Arial"/>
                    <w:b/>
                    <w:color w:val="000000"/>
                    <w:sz w:val="16"/>
                    <w:szCs w:val="22"/>
                    <w:bdr w:val="nil"/>
                    <w:lang w:val="en-US"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Passivo circulante</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2.407</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4.015</w:t>
                </w:r>
              </w:p>
            </w:tc>
          </w:tr>
        </w:tbl>
        <w:p w:rsidR="00180002" w:rsidRDefault="00180002" w:rsidP="00180002">
          <w:pPr>
            <w:pStyle w:val="07-Legenda"/>
            <w:pBdr>
              <w:top w:val="nil"/>
              <w:left w:val="nil"/>
              <w:bottom w:val="nil"/>
              <w:right w:val="nil"/>
              <w:between w:val="nil"/>
              <w:bar w:val="nil"/>
            </w:pBdr>
            <w:rPr>
              <w:bdr w:val="nil"/>
            </w:rPr>
          </w:pPr>
        </w:p>
        <w:p w:rsidR="00537DC3" w:rsidRDefault="00537DC3" w:rsidP="00537DC3">
          <w:pPr>
            <w:pStyle w:val="07-Legenda"/>
            <w:pBdr>
              <w:top w:val="nil"/>
              <w:left w:val="nil"/>
              <w:bottom w:val="nil"/>
              <w:right w:val="nil"/>
              <w:between w:val="nil"/>
              <w:bar w:val="nil"/>
            </w:pBdr>
            <w:rPr>
              <w:bdr w:val="nil"/>
            </w:rPr>
          </w:pPr>
        </w:p>
        <w:p w:rsidR="00052EEB" w:rsidRPr="00326F9B" w:rsidRDefault="00AC53E3" w:rsidP="00326F9B">
          <w:pPr>
            <w:pStyle w:val="PargrafodaLista"/>
            <w:keepLines/>
            <w:numPr>
              <w:ilvl w:val="0"/>
              <w:numId w:val="9"/>
            </w:numPr>
            <w:pBdr>
              <w:top w:val="nil"/>
              <w:left w:val="nil"/>
              <w:bottom w:val="nil"/>
              <w:right w:val="nil"/>
              <w:between w:val="nil"/>
              <w:bar w:val="nil"/>
            </w:pBdr>
            <w:rPr>
              <w:rFonts w:ascii="Arial" w:hAnsi="Arial"/>
              <w:b/>
              <w:sz w:val="18"/>
              <w:szCs w:val="18"/>
              <w:bdr w:val="nil"/>
            </w:rPr>
          </w:pPr>
          <w:r w:rsidRPr="00326F9B">
            <w:rPr>
              <w:rFonts w:ascii="Arial" w:hAnsi="Arial"/>
              <w:b/>
              <w:sz w:val="18"/>
              <w:szCs w:val="18"/>
              <w:bdr w:val="nil"/>
            </w:rPr>
            <w:t>Fiscais e Previdenciárias</w:t>
          </w:r>
        </w:p>
        <w:tbl>
          <w:tblPr>
            <w:tblW w:w="9705" w:type="dxa"/>
            <w:tblLayout w:type="fixed"/>
            <w:tblLook w:val="0600" w:firstRow="0" w:lastRow="0" w:firstColumn="0" w:lastColumn="0" w:noHBand="1" w:noVBand="1"/>
            <w:tblCaption w:val="NEOUTRASOBRIGFiscPrev"/>
          </w:tblPr>
          <w:tblGrid>
            <w:gridCol w:w="6405"/>
            <w:gridCol w:w="1650"/>
            <w:gridCol w:w="1650"/>
          </w:tblGrid>
          <w:tr w:rsidR="009D32D0">
            <w:trPr>
              <w:cantSplit/>
              <w:trHeight w:val="24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rPr>
                    <w:rFonts w:eastAsia="Arial" w:cs="Arial"/>
                    <w:b/>
                    <w:color w:val="000000"/>
                    <w:sz w:val="16"/>
                    <w:szCs w:val="22"/>
                    <w:bdr w:val="nil"/>
                    <w:lang w:val="en-US"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31.12.2020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31.12.2019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val="en-US" w:eastAsia="en-US"/>
                  </w:rPr>
                </w:pPr>
                <w:r>
                  <w:rPr>
                    <w:rFonts w:eastAsia="Arial" w:cs="Arial"/>
                    <w:color w:val="000000"/>
                    <w:sz w:val="16"/>
                    <w:szCs w:val="22"/>
                    <w:bdr w:val="nil"/>
                    <w:lang w:val="en-US" w:eastAsia="en-US"/>
                  </w:rPr>
                  <w:t>Impostos e contribuições sobre o lucro a pagar</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300</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182</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val="en-US" w:eastAsia="en-US"/>
                  </w:rPr>
                </w:pPr>
                <w:r>
                  <w:rPr>
                    <w:rFonts w:eastAsia="Arial" w:cs="Arial"/>
                    <w:color w:val="000000"/>
                    <w:sz w:val="16"/>
                    <w:szCs w:val="22"/>
                    <w:bdr w:val="nil"/>
                    <w:lang w:val="en-US" w:eastAsia="en-US"/>
                  </w:rPr>
                  <w:t>Impostos e contribuições a recolher</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135</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128</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b/>
                    <w:color w:val="000000"/>
                    <w:sz w:val="16"/>
                    <w:szCs w:val="22"/>
                    <w:bdr w:val="nil"/>
                    <w:lang w:val="en-US" w:eastAsia="en-US"/>
                  </w:rPr>
                </w:pPr>
                <w:r>
                  <w:rPr>
                    <w:rFonts w:eastAsia="Arial" w:cs="Arial"/>
                    <w:b/>
                    <w:color w:val="000000"/>
                    <w:sz w:val="16"/>
                    <w:szCs w:val="22"/>
                    <w:bdr w:val="nil"/>
                    <w:lang w:val="en-US"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435</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310</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val="en-US" w:eastAsia="en-US"/>
                  </w:rPr>
                </w:pPr>
                <w:r>
                  <w:rPr>
                    <w:rFonts w:eastAsia="Arial" w:cs="Arial"/>
                    <w:color w:val="000000"/>
                    <w:sz w:val="16"/>
                    <w:szCs w:val="22"/>
                    <w:bdr w:val="nil"/>
                    <w:lang w:val="en-US" w:eastAsia="en-US"/>
                  </w:rPr>
                  <w:t>Passivo circulante</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435</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310</w:t>
                </w:r>
              </w:p>
            </w:tc>
          </w:tr>
        </w:tbl>
        <w:p w:rsidR="00537DC3" w:rsidRDefault="00537DC3" w:rsidP="00537DC3">
          <w:pPr>
            <w:pStyle w:val="07-Legenda"/>
            <w:pBdr>
              <w:top w:val="nil"/>
              <w:left w:val="nil"/>
              <w:bottom w:val="nil"/>
              <w:right w:val="nil"/>
              <w:between w:val="nil"/>
              <w:bar w:val="nil"/>
            </w:pBdr>
            <w:rPr>
              <w:rFonts w:ascii="Arial" w:hAnsi="Arial" w:cs="Arial"/>
              <w:sz w:val="18"/>
              <w:szCs w:val="18"/>
              <w:bdr w:val="nil"/>
            </w:rPr>
          </w:pPr>
        </w:p>
        <w:p w:rsidR="00F44E4F" w:rsidRPr="00326F9B" w:rsidRDefault="00F44E4F" w:rsidP="00537DC3">
          <w:pPr>
            <w:pStyle w:val="07-Legenda"/>
            <w:pBdr>
              <w:top w:val="nil"/>
              <w:left w:val="nil"/>
              <w:bottom w:val="nil"/>
              <w:right w:val="nil"/>
              <w:between w:val="nil"/>
              <w:bar w:val="nil"/>
            </w:pBdr>
            <w:rPr>
              <w:rFonts w:ascii="Arial" w:hAnsi="Arial" w:cs="Arial"/>
              <w:sz w:val="18"/>
              <w:szCs w:val="18"/>
              <w:bdr w:val="nil"/>
            </w:rPr>
          </w:pPr>
        </w:p>
        <w:p w:rsidR="00052EEB" w:rsidRPr="00326F9B" w:rsidRDefault="00AC53E3" w:rsidP="00647919">
          <w:pPr>
            <w:pStyle w:val="PargrafodaLista"/>
            <w:keepNext/>
            <w:keepLines/>
            <w:numPr>
              <w:ilvl w:val="0"/>
              <w:numId w:val="9"/>
            </w:numPr>
            <w:pBdr>
              <w:top w:val="nil"/>
              <w:left w:val="nil"/>
              <w:bottom w:val="nil"/>
              <w:right w:val="nil"/>
              <w:between w:val="nil"/>
              <w:bar w:val="nil"/>
            </w:pBdr>
            <w:ind w:left="357" w:hanging="357"/>
            <w:rPr>
              <w:rFonts w:ascii="Arial" w:hAnsi="Arial"/>
              <w:b/>
              <w:sz w:val="18"/>
              <w:szCs w:val="18"/>
              <w:bdr w:val="nil"/>
            </w:rPr>
          </w:pPr>
          <w:r w:rsidRPr="00326F9B">
            <w:rPr>
              <w:rFonts w:ascii="Arial" w:hAnsi="Arial"/>
              <w:b/>
              <w:sz w:val="18"/>
              <w:szCs w:val="18"/>
              <w:bdr w:val="nil"/>
            </w:rPr>
            <w:t>Diversas</w:t>
          </w:r>
        </w:p>
        <w:tbl>
          <w:tblPr>
            <w:tblW w:w="9705" w:type="dxa"/>
            <w:tblLayout w:type="fixed"/>
            <w:tblLook w:val="0600" w:firstRow="0" w:lastRow="0" w:firstColumn="0" w:lastColumn="0" w:noHBand="1" w:noVBand="1"/>
            <w:tblCaption w:val="NEOUTRASOBRIGDiver"/>
          </w:tblPr>
          <w:tblGrid>
            <w:gridCol w:w="6405"/>
            <w:gridCol w:w="1650"/>
            <w:gridCol w:w="1650"/>
          </w:tblGrid>
          <w:tr w:rsidR="009D32D0">
            <w:trPr>
              <w:cantSplit/>
              <w:trHeight w:val="24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rPr>
                    <w:rFonts w:eastAsia="Arial" w:cs="Arial"/>
                    <w:b/>
                    <w:color w:val="000000"/>
                    <w:sz w:val="16"/>
                    <w:szCs w:val="22"/>
                    <w:bdr w:val="nil"/>
                    <w:lang w:val="en-US"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31.12.2020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31.12.2019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val="en-US" w:eastAsia="en-US"/>
                  </w:rPr>
                </w:pPr>
                <w:r>
                  <w:rPr>
                    <w:rFonts w:eastAsia="Arial" w:cs="Arial"/>
                    <w:color w:val="000000"/>
                    <w:sz w:val="16"/>
                    <w:szCs w:val="22"/>
                    <w:bdr w:val="nil"/>
                    <w:lang w:val="en-US" w:eastAsia="en-US"/>
                  </w:rPr>
                  <w:t>Pagamentos a efetuar</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132</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39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val="en-US" w:eastAsia="en-US"/>
                  </w:rPr>
                </w:pPr>
                <w:r>
                  <w:rPr>
                    <w:rFonts w:eastAsia="Arial" w:cs="Arial"/>
                    <w:color w:val="000000"/>
                    <w:sz w:val="16"/>
                    <w:szCs w:val="22"/>
                    <w:bdr w:val="nil"/>
                    <w:lang w:val="en-US" w:eastAsia="en-US"/>
                  </w:rPr>
                  <w:t>Outras Provisões</w:t>
                </w:r>
                <w:r>
                  <w:rPr>
                    <w:rFonts w:eastAsia="Arial" w:cs="Arial"/>
                    <w:color w:val="000000"/>
                    <w:sz w:val="16"/>
                    <w:szCs w:val="22"/>
                    <w:bdr w:val="nil"/>
                    <w:vertAlign w:val="superscript"/>
                    <w:lang w:val="en-US" w:eastAsia="en-US"/>
                  </w:rPr>
                  <w:t>(1)</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79</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192</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val="en-US" w:eastAsia="en-US"/>
                  </w:rPr>
                </w:pPr>
                <w:r>
                  <w:rPr>
                    <w:rFonts w:eastAsia="Arial" w:cs="Arial"/>
                    <w:color w:val="000000"/>
                    <w:sz w:val="16"/>
                    <w:szCs w:val="22"/>
                    <w:bdr w:val="nil"/>
                    <w:lang w:val="en-US" w:eastAsia="en-US"/>
                  </w:rPr>
                  <w:t>Valores a pagar a sociedades ligadas - BB</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61</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51</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val="en-US" w:eastAsia="en-US"/>
                  </w:rPr>
                </w:pPr>
                <w:r>
                  <w:rPr>
                    <w:rFonts w:eastAsia="Arial" w:cs="Arial"/>
                    <w:color w:val="000000"/>
                    <w:sz w:val="16"/>
                    <w:szCs w:val="22"/>
                    <w:bdr w:val="nil"/>
                    <w:lang w:val="en-US" w:eastAsia="en-US"/>
                  </w:rPr>
                  <w:t>Valores a pagar a sociedades ligadas - Ativos S.A.</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55</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64</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327</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346</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nil"/>
                  <w:right w:val="nil"/>
                  <w:tl2br w:val="nil"/>
                  <w:tr2bl w:val="nil"/>
                </w:tcBorders>
                <w:shd w:val="clear" w:color="auto" w:fill="auto"/>
                <w:noWrap/>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Passivo circulante</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327</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346</w:t>
                </w:r>
              </w:p>
            </w:tc>
          </w:tr>
        </w:tbl>
        <w:p w:rsidR="00444018" w:rsidRDefault="00AC53E3" w:rsidP="00444018">
          <w:pPr>
            <w:pStyle w:val="07-Legenda"/>
            <w:pBdr>
              <w:top w:val="nil"/>
              <w:left w:val="nil"/>
              <w:bottom w:val="nil"/>
              <w:right w:val="nil"/>
              <w:between w:val="nil"/>
              <w:bar w:val="nil"/>
            </w:pBdr>
            <w:rPr>
              <w:bdr w:val="nil"/>
            </w:rPr>
          </w:pPr>
          <w:r>
            <w:rPr>
              <w:bdr w:val="nil"/>
            </w:rPr>
            <w:t xml:space="preserve"> (1)</w:t>
          </w:r>
          <w:r>
            <w:rPr>
              <w:bdr w:val="nil"/>
            </w:rPr>
            <w:tab/>
            <w:t>Refere-se a provisão para pagamento dos serviços de cobrança prestados.</w:t>
          </w:r>
        </w:p>
        <w:p w:rsidR="00444018" w:rsidRDefault="00444018" w:rsidP="00326F9B">
          <w:pPr>
            <w:keepLines/>
            <w:pBdr>
              <w:top w:val="nil"/>
              <w:left w:val="nil"/>
              <w:bottom w:val="nil"/>
              <w:right w:val="nil"/>
              <w:between w:val="nil"/>
              <w:bar w:val="nil"/>
            </w:pBdr>
            <w:spacing w:before="0" w:after="200"/>
            <w:jc w:val="left"/>
            <w:rPr>
              <w:rFonts w:eastAsia="Calibri" w:cs="Arial"/>
              <w:bdr w:val="nil"/>
              <w:lang w:val="en-US" w:eastAsia="en-US"/>
            </w:rPr>
          </w:pPr>
        </w:p>
        <w:p w:rsidR="00537DC3" w:rsidRPr="00326F9B" w:rsidRDefault="00537DC3" w:rsidP="00537DC3">
          <w:pPr>
            <w:pStyle w:val="07-Legenda"/>
            <w:pBdr>
              <w:top w:val="nil"/>
              <w:left w:val="nil"/>
              <w:bottom w:val="nil"/>
              <w:right w:val="nil"/>
              <w:between w:val="nil"/>
              <w:bar w:val="nil"/>
            </w:pBdr>
            <w:rPr>
              <w:rFonts w:ascii="Arial" w:hAnsi="Arial" w:cs="Arial"/>
              <w:sz w:val="18"/>
              <w:szCs w:val="18"/>
              <w:bdr w:val="nil"/>
            </w:rPr>
          </w:pPr>
        </w:p>
        <w:p w:rsidR="00326F9B" w:rsidRPr="000D6B72" w:rsidRDefault="007617C0" w:rsidP="00052EEB">
          <w:pPr>
            <w:keepLines/>
            <w:pBdr>
              <w:top w:val="nil"/>
              <w:left w:val="nil"/>
              <w:bottom w:val="nil"/>
              <w:right w:val="nil"/>
              <w:between w:val="nil"/>
              <w:bar w:val="nil"/>
            </w:pBdr>
            <w:spacing w:before="0" w:after="200"/>
            <w:jc w:val="left"/>
            <w:rPr>
              <w:rFonts w:cs="Arial"/>
              <w:color w:val="000000"/>
              <w:sz w:val="16"/>
              <w:szCs w:val="16"/>
              <w:bdr w:val="nil"/>
            </w:rPr>
          </w:pPr>
        </w:p>
      </w:sdtContent>
    </w:sdt>
    <w:p w:rsidR="009D32D0" w:rsidRDefault="009D32D0">
      <w:pPr>
        <w:pBdr>
          <w:top w:val="nil"/>
          <w:left w:val="nil"/>
          <w:bottom w:val="nil"/>
          <w:right w:val="nil"/>
          <w:between w:val="nil"/>
          <w:bar w:val="nil"/>
        </w:pBdr>
        <w:spacing w:before="0" w:after="200"/>
        <w:jc w:val="left"/>
        <w:rPr>
          <w:sz w:val="22"/>
          <w:szCs w:val="22"/>
          <w:bdr w:val="nil"/>
          <w:lang w:eastAsia="en-US"/>
        </w:rPr>
      </w:pPr>
    </w:p>
    <w:sdt>
      <w:sdtPr>
        <w:rPr>
          <w:rFonts w:ascii="Arial (W1)" w:hAnsi="Arial (W1)"/>
          <w:kern w:val="20"/>
          <w:sz w:val="14"/>
          <w:szCs w:val="20"/>
        </w:rPr>
        <w:tag w:val="type=ReportObject;reportobjectid=200733;"/>
        <w:id w:val="1332412826"/>
        <w:lock w:val="sdtLocked"/>
        <w:placeholder>
          <w:docPart w:val="DefaultPlaceholder_22675703"/>
        </w:placeholder>
      </w:sdtPr>
      <w:sdtEndPr>
        <w:rPr>
          <w:rFonts w:ascii="Times New Roman" w:hAnsi="Times New Roman"/>
          <w:kern w:val="0"/>
          <w:sz w:val="20"/>
          <w:bdr w:val="nil"/>
        </w:rPr>
      </w:sdtEndPr>
      <w:sdtContent>
        <w:p w:rsidR="00C81471" w:rsidRPr="001A3602" w:rsidRDefault="00AC53E3" w:rsidP="001A3602">
          <w:pPr>
            <w:pBdr>
              <w:top w:val="nil"/>
              <w:left w:val="nil"/>
              <w:bottom w:val="nil"/>
              <w:right w:val="nil"/>
              <w:between w:val="nil"/>
              <w:bar w:val="nil"/>
            </w:pBdr>
            <w:spacing w:before="0" w:after="200"/>
            <w:jc w:val="left"/>
            <w:rPr>
              <w:rFonts w:cs="Arial"/>
              <w:b/>
              <w:sz w:val="20"/>
              <w:szCs w:val="22"/>
              <w:bdr w:val="nil"/>
              <w:lang w:eastAsia="en-US"/>
            </w:rPr>
          </w:pPr>
          <w:r w:rsidRPr="001A3602">
            <w:rPr>
              <w:rFonts w:eastAsia="Calibri" w:cs="Arial"/>
              <w:b/>
              <w:sz w:val="20"/>
              <w:szCs w:val="22"/>
              <w:bdr w:val="nil"/>
              <w:lang w:eastAsia="en-US"/>
            </w:rPr>
            <w:t xml:space="preserve">8 </w:t>
          </w:r>
          <w:r>
            <w:rPr>
              <w:rFonts w:eastAsia="Calibri" w:cs="Arial"/>
              <w:b/>
              <w:sz w:val="20"/>
              <w:szCs w:val="22"/>
              <w:bdr w:val="nil"/>
              <w:lang w:eastAsia="en-US"/>
            </w:rPr>
            <w:t>-</w:t>
          </w:r>
          <w:r w:rsidRPr="001A3602">
            <w:rPr>
              <w:rFonts w:eastAsia="Calibri" w:cs="Arial"/>
              <w:b/>
              <w:sz w:val="20"/>
              <w:szCs w:val="22"/>
              <w:bdr w:val="nil"/>
              <w:lang w:eastAsia="en-US"/>
            </w:rPr>
            <w:t xml:space="preserve"> </w:t>
          </w:r>
          <w:r>
            <w:rPr>
              <w:rFonts w:eastAsia="Calibri" w:cs="Arial"/>
              <w:b/>
              <w:sz w:val="20"/>
              <w:szCs w:val="22"/>
              <w:bdr w:val="nil"/>
              <w:lang w:eastAsia="en-US"/>
            </w:rPr>
            <w:t>RECEITA OPERACIONAL LÍQUIDA</w:t>
          </w:r>
        </w:p>
        <w:tbl>
          <w:tblPr>
            <w:tblW w:w="9705" w:type="dxa"/>
            <w:tblLayout w:type="fixed"/>
            <w:tblLook w:val="0600" w:firstRow="0" w:lastRow="0" w:firstColumn="0" w:lastColumn="0" w:noHBand="1" w:noVBand="1"/>
            <w:tblCaption w:val="NERECEITAOPELIQUIDARecOpLiq"/>
          </w:tblPr>
          <w:tblGrid>
            <w:gridCol w:w="6405"/>
            <w:gridCol w:w="1650"/>
            <w:gridCol w:w="1650"/>
          </w:tblGrid>
          <w:tr w:rsidR="009D32D0">
            <w:trPr>
              <w:cantSplit/>
              <w:trHeight w:val="315"/>
            </w:trPr>
            <w:tc>
              <w:tcPr>
                <w:tcW w:w="9705" w:type="dxa"/>
                <w:gridSpan w:val="3"/>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Receita bruta de serviços</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6.401</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8.433</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Rendas de serviços prestados a ligadas </w:t>
                </w:r>
                <w:r>
                  <w:rPr>
                    <w:rFonts w:eastAsia="Arial" w:cs="Arial"/>
                    <w:color w:val="000000"/>
                    <w:sz w:val="16"/>
                    <w:szCs w:val="22"/>
                    <w:bdr w:val="nil"/>
                    <w:vertAlign w:val="superscript"/>
                    <w:lang w:eastAsia="en-US"/>
                  </w:rPr>
                  <w:t>(1)</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6.401</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8.433</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Deduções da receita bruta</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(557)</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(731)</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Despesas de ISSQN </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(320)</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(422)</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Despesas de PIS/Pasep e Cofins</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(237)</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(309)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Receita operacional líquida</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5.844</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7.702</w:t>
                </w:r>
              </w:p>
            </w:tc>
          </w:tr>
        </w:tbl>
        <w:p w:rsidR="0074198C" w:rsidRPr="002D60A0" w:rsidRDefault="00AC53E3" w:rsidP="00154767">
          <w:pPr>
            <w:pStyle w:val="07-Legenda"/>
            <w:pBdr>
              <w:top w:val="nil"/>
              <w:left w:val="nil"/>
              <w:bottom w:val="nil"/>
              <w:right w:val="nil"/>
              <w:between w:val="nil"/>
              <w:bar w:val="nil"/>
            </w:pBdr>
            <w:rPr>
              <w:bdr w:val="nil"/>
            </w:rPr>
          </w:pPr>
          <w:r w:rsidRPr="002D60A0">
            <w:rPr>
              <w:bdr w:val="nil"/>
            </w:rPr>
            <w:t>(1)</w:t>
          </w:r>
          <w:r w:rsidRPr="002D60A0">
            <w:rPr>
              <w:bdr w:val="nil"/>
            </w:rPr>
            <w:tab/>
            <w:t>Referem-se às rendas d</w:t>
          </w:r>
          <w:r>
            <w:rPr>
              <w:bdr w:val="nil"/>
            </w:rPr>
            <w:t>e</w:t>
          </w:r>
          <w:r w:rsidRPr="002D60A0">
            <w:rPr>
              <w:bdr w:val="nil"/>
            </w:rPr>
            <w:t xml:space="preserve"> prestação de serviço</w:t>
          </w:r>
          <w:r>
            <w:rPr>
              <w:bdr w:val="nil"/>
            </w:rPr>
            <w:t>s</w:t>
          </w:r>
          <w:r w:rsidRPr="002D60A0">
            <w:rPr>
              <w:bdr w:val="nil"/>
            </w:rPr>
            <w:t xml:space="preserve"> </w:t>
          </w:r>
          <w:r>
            <w:rPr>
              <w:bdr w:val="nil"/>
            </w:rPr>
            <w:t xml:space="preserve">ao Banco do Brasil S.A. de operacionalização do processo de liquidação e renegociação de dívidas. </w:t>
          </w:r>
        </w:p>
      </w:sdtContent>
    </w:sdt>
    <w:p w:rsidR="009D32D0" w:rsidRDefault="009D32D0">
      <w:pPr>
        <w:pBdr>
          <w:top w:val="nil"/>
          <w:left w:val="nil"/>
          <w:bottom w:val="nil"/>
          <w:right w:val="nil"/>
          <w:between w:val="nil"/>
          <w:bar w:val="nil"/>
        </w:pBdr>
        <w:spacing w:before="0" w:after="200"/>
        <w:jc w:val="left"/>
        <w:rPr>
          <w:sz w:val="22"/>
          <w:szCs w:val="22"/>
          <w:bdr w:val="nil"/>
          <w:lang w:eastAsia="en-US"/>
        </w:rPr>
      </w:pPr>
    </w:p>
    <w:sdt>
      <w:sdtPr>
        <w:rPr>
          <w:rFonts w:ascii="Arial (W1)" w:hAnsi="Arial (W1)"/>
          <w:kern w:val="20"/>
          <w:sz w:val="14"/>
          <w:szCs w:val="20"/>
        </w:rPr>
        <w:tag w:val="type=ReportObject;reportobjectid=200737;"/>
        <w:id w:val="1587284839"/>
        <w:lock w:val="sdtLocked"/>
        <w:placeholder>
          <w:docPart w:val="DefaultPlaceholder_22675703"/>
        </w:placeholder>
      </w:sdtPr>
      <w:sdtEndPr>
        <w:rPr>
          <w:rFonts w:ascii="Times New Roman" w:hAnsi="Times New Roman"/>
          <w:kern w:val="0"/>
          <w:sz w:val="20"/>
          <w:bdr w:val="nil"/>
        </w:rPr>
      </w:sdtEndPr>
      <w:sdtContent>
        <w:p w:rsidR="00533F70" w:rsidRPr="00E36EFD" w:rsidRDefault="00AC53E3" w:rsidP="00E36EFD">
          <w:pPr>
            <w:pBdr>
              <w:top w:val="nil"/>
              <w:left w:val="nil"/>
              <w:bottom w:val="nil"/>
              <w:right w:val="nil"/>
              <w:between w:val="nil"/>
              <w:bar w:val="nil"/>
            </w:pBdr>
            <w:spacing w:before="0" w:after="200"/>
            <w:jc w:val="left"/>
            <w:rPr>
              <w:rFonts w:cs="Arial"/>
              <w:b/>
              <w:sz w:val="20"/>
              <w:szCs w:val="22"/>
              <w:bdr w:val="nil"/>
              <w:lang w:eastAsia="en-US"/>
            </w:rPr>
          </w:pPr>
          <w:r w:rsidRPr="00E36EFD">
            <w:rPr>
              <w:rFonts w:eastAsia="Calibri" w:cs="Arial"/>
              <w:b/>
              <w:sz w:val="20"/>
              <w:szCs w:val="22"/>
              <w:bdr w:val="nil"/>
              <w:lang w:eastAsia="en-US"/>
            </w:rPr>
            <w:t xml:space="preserve">9 </w:t>
          </w:r>
          <w:r>
            <w:rPr>
              <w:rFonts w:eastAsia="Calibri" w:cs="Arial"/>
              <w:b/>
              <w:sz w:val="20"/>
              <w:szCs w:val="22"/>
              <w:bdr w:val="nil"/>
              <w:lang w:eastAsia="en-US"/>
            </w:rPr>
            <w:t>–</w:t>
          </w:r>
          <w:r w:rsidRPr="00E36EFD">
            <w:rPr>
              <w:rFonts w:eastAsia="Calibri" w:cs="Arial"/>
              <w:b/>
              <w:sz w:val="20"/>
              <w:szCs w:val="22"/>
              <w:bdr w:val="nil"/>
              <w:lang w:eastAsia="en-US"/>
            </w:rPr>
            <w:t xml:space="preserve"> </w:t>
          </w:r>
          <w:r>
            <w:rPr>
              <w:rFonts w:eastAsia="Calibri" w:cs="Arial"/>
              <w:b/>
              <w:sz w:val="20"/>
              <w:szCs w:val="22"/>
              <w:bdr w:val="nil"/>
              <w:lang w:eastAsia="en-US"/>
            </w:rPr>
            <w:t>CUSTO DOS SERVIÇOS PRESTADOS</w:t>
          </w:r>
        </w:p>
        <w:p w:rsidR="008B4C8F" w:rsidRPr="008B4C8F" w:rsidRDefault="008B4C8F" w:rsidP="00450BEF">
          <w:pPr>
            <w:pStyle w:val="07-Legenda"/>
            <w:keepNext/>
            <w:pBdr>
              <w:top w:val="nil"/>
              <w:left w:val="nil"/>
              <w:bottom w:val="nil"/>
              <w:right w:val="nil"/>
              <w:between w:val="nil"/>
              <w:bar w:val="nil"/>
            </w:pBdr>
            <w:rPr>
              <w:bdr w:val="nil"/>
            </w:rPr>
          </w:pPr>
        </w:p>
        <w:p w:rsidR="00AA21B8" w:rsidRPr="00AA21B8" w:rsidRDefault="00AC53E3" w:rsidP="00AA21B8">
          <w:pPr>
            <w:pBdr>
              <w:top w:val="nil"/>
              <w:left w:val="nil"/>
              <w:bottom w:val="nil"/>
              <w:right w:val="nil"/>
              <w:between w:val="nil"/>
              <w:bar w:val="nil"/>
            </w:pBdr>
            <w:spacing w:before="0" w:after="200"/>
            <w:jc w:val="left"/>
            <w:rPr>
              <w:rFonts w:cs="Arial"/>
              <w:b/>
              <w:szCs w:val="22"/>
              <w:bdr w:val="nil"/>
              <w:lang w:eastAsia="en-US"/>
            </w:rPr>
          </w:pPr>
          <w:r>
            <w:rPr>
              <w:rFonts w:eastAsia="Calibri" w:cs="Arial"/>
              <w:b/>
              <w:szCs w:val="22"/>
              <w:bdr w:val="nil"/>
              <w:lang w:eastAsia="en-US"/>
            </w:rPr>
            <w:t>Custos dos Serviços Prestados</w:t>
          </w:r>
        </w:p>
        <w:tbl>
          <w:tblPr>
            <w:tblW w:w="9705" w:type="dxa"/>
            <w:tblLayout w:type="fixed"/>
            <w:tblLook w:val="0600" w:firstRow="0" w:lastRow="0" w:firstColumn="0" w:lastColumn="0" w:noHBand="1" w:noVBand="1"/>
            <w:tblCaption w:val="NECustServPrest"/>
          </w:tblPr>
          <w:tblGrid>
            <w:gridCol w:w="6405"/>
            <w:gridCol w:w="1650"/>
            <w:gridCol w:w="1650"/>
          </w:tblGrid>
          <w:tr w:rsidR="009D32D0">
            <w:trPr>
              <w:cantSplit/>
              <w:trHeight w:val="24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Custo dos Serviços Prestados </w:t>
                </w:r>
                <w:r>
                  <w:rPr>
                    <w:rFonts w:eastAsia="Arial"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(1.016)</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(1.441)</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(1.016)</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(1.441)</w:t>
                </w:r>
              </w:p>
            </w:tc>
          </w:tr>
        </w:tbl>
        <w:p w:rsidR="00AA21B8" w:rsidRDefault="00AC53E3" w:rsidP="00AA21B8">
          <w:pPr>
            <w:pStyle w:val="07-Legenda"/>
            <w:pBdr>
              <w:top w:val="nil"/>
              <w:left w:val="nil"/>
              <w:bottom w:val="nil"/>
              <w:right w:val="nil"/>
              <w:between w:val="nil"/>
              <w:bar w:val="nil"/>
            </w:pBdr>
            <w:rPr>
              <w:rFonts w:hAnsi="Times New Roman"/>
              <w:bdr w:val="nil"/>
            </w:rPr>
          </w:pPr>
          <w:r>
            <w:rPr>
              <w:bdr w:val="nil"/>
            </w:rPr>
            <w:t>(1)</w:t>
          </w:r>
          <w:r>
            <w:rPr>
              <w:bdr w:val="nil"/>
            </w:rPr>
            <w:tab/>
            <w:t>Referem-se às despesas com serviços de cobrança prestados.</w:t>
          </w:r>
        </w:p>
        <w:p w:rsidR="007E57EF" w:rsidRDefault="00AC53E3" w:rsidP="00ED41F9">
          <w:pPr>
            <w:pStyle w:val="07-Legenda"/>
            <w:pBdr>
              <w:top w:val="nil"/>
              <w:left w:val="nil"/>
              <w:bottom w:val="nil"/>
              <w:right w:val="nil"/>
              <w:between w:val="nil"/>
              <w:bar w:val="nil"/>
            </w:pBdr>
            <w:ind w:left="0" w:firstLine="0"/>
            <w:rPr>
              <w:bdr w:val="nil"/>
            </w:rPr>
          </w:pPr>
          <w:r>
            <w:rPr>
              <w:bdr w:val="nil"/>
            </w:rPr>
            <w:t xml:space="preserve"> </w:t>
          </w:r>
        </w:p>
      </w:sdtContent>
    </w:sdt>
    <w:p w:rsidR="009D32D0" w:rsidRDefault="009D32D0">
      <w:pPr>
        <w:pBdr>
          <w:top w:val="nil"/>
          <w:left w:val="nil"/>
          <w:bottom w:val="nil"/>
          <w:right w:val="nil"/>
          <w:between w:val="nil"/>
          <w:bar w:val="nil"/>
        </w:pBdr>
        <w:spacing w:before="0" w:after="200"/>
        <w:jc w:val="left"/>
        <w:rPr>
          <w:sz w:val="22"/>
          <w:szCs w:val="22"/>
          <w:bdr w:val="nil"/>
          <w:lang w:eastAsia="en-US"/>
        </w:rPr>
      </w:pPr>
    </w:p>
    <w:sdt>
      <w:sdtPr>
        <w:rPr>
          <w:rFonts w:ascii="Arial (W1)" w:hAnsi="Arial (W1)"/>
          <w:kern w:val="20"/>
          <w:sz w:val="14"/>
          <w:szCs w:val="20"/>
        </w:rPr>
        <w:tag w:val="type=ReportObject;reportobjectid=200735;"/>
        <w:id w:val="715924651"/>
        <w:lock w:val="sdtLocked"/>
        <w:placeholder>
          <w:docPart w:val="DefaultPlaceholder_22675703"/>
        </w:placeholder>
      </w:sdtPr>
      <w:sdtEndPr>
        <w:rPr>
          <w:rFonts w:ascii="Times New Roman" w:hAnsi="Times New Roman"/>
          <w:kern w:val="0"/>
          <w:sz w:val="20"/>
          <w:bdr w:val="nil"/>
        </w:rPr>
      </w:sdtEndPr>
      <w:sdtContent>
        <w:p w:rsidR="00533F70" w:rsidRPr="00E36EFD" w:rsidRDefault="00AC53E3" w:rsidP="00E36EFD">
          <w:pPr>
            <w:pBdr>
              <w:top w:val="nil"/>
              <w:left w:val="nil"/>
              <w:bottom w:val="nil"/>
              <w:right w:val="nil"/>
              <w:between w:val="nil"/>
              <w:bar w:val="nil"/>
            </w:pBdr>
            <w:spacing w:before="0" w:after="200"/>
            <w:jc w:val="left"/>
            <w:rPr>
              <w:rFonts w:cs="Arial"/>
              <w:b/>
              <w:sz w:val="20"/>
              <w:szCs w:val="22"/>
              <w:bdr w:val="nil"/>
              <w:lang w:eastAsia="en-US"/>
            </w:rPr>
          </w:pPr>
          <w:r w:rsidRPr="00E36EFD">
            <w:rPr>
              <w:rFonts w:eastAsia="Calibri" w:cs="Arial"/>
              <w:b/>
              <w:sz w:val="20"/>
              <w:szCs w:val="22"/>
              <w:bdr w:val="nil"/>
              <w:lang w:eastAsia="en-US"/>
            </w:rPr>
            <w:t xml:space="preserve">10 </w:t>
          </w:r>
          <w:r>
            <w:rPr>
              <w:rFonts w:eastAsia="Calibri" w:cs="Arial"/>
              <w:b/>
              <w:sz w:val="20"/>
              <w:szCs w:val="22"/>
              <w:bdr w:val="nil"/>
              <w:lang w:eastAsia="en-US"/>
            </w:rPr>
            <w:t>-</w:t>
          </w:r>
          <w:r w:rsidRPr="00E36EFD">
            <w:rPr>
              <w:rFonts w:eastAsia="Calibri" w:cs="Arial"/>
              <w:b/>
              <w:sz w:val="20"/>
              <w:szCs w:val="22"/>
              <w:bdr w:val="nil"/>
              <w:lang w:eastAsia="en-US"/>
            </w:rPr>
            <w:t xml:space="preserve"> </w:t>
          </w:r>
          <w:r>
            <w:rPr>
              <w:rFonts w:eastAsia="Calibri" w:cs="Arial"/>
              <w:b/>
              <w:sz w:val="20"/>
              <w:szCs w:val="22"/>
              <w:bdr w:val="nil"/>
              <w:lang w:eastAsia="en-US"/>
            </w:rPr>
            <w:t>OUTRAS DESPESAS OPERACIONAIS</w:t>
          </w:r>
        </w:p>
        <w:p w:rsidR="008B4C8F" w:rsidRPr="008B4C8F" w:rsidRDefault="008B4C8F" w:rsidP="00450BEF">
          <w:pPr>
            <w:pStyle w:val="07-Legenda"/>
            <w:keepNext/>
            <w:pBdr>
              <w:top w:val="nil"/>
              <w:left w:val="nil"/>
              <w:bottom w:val="nil"/>
              <w:right w:val="nil"/>
              <w:between w:val="nil"/>
              <w:bar w:val="nil"/>
            </w:pBdr>
            <w:rPr>
              <w:bdr w:val="nil"/>
            </w:rPr>
          </w:pPr>
        </w:p>
        <w:p w:rsidR="003013D8" w:rsidRPr="00AC53E3" w:rsidRDefault="00AC53E3" w:rsidP="00AC53E3">
          <w:pPr>
            <w:pStyle w:val="03-SubttulodeNota"/>
            <w:numPr>
              <w:ilvl w:val="1"/>
              <w:numId w:val="20"/>
            </w:numPr>
            <w:pBdr>
              <w:top w:val="nil"/>
              <w:left w:val="nil"/>
              <w:bottom w:val="nil"/>
              <w:right w:val="nil"/>
              <w:between w:val="nil"/>
              <w:bar w:val="nil"/>
            </w:pBdr>
            <w:spacing w:before="0" w:after="200" w:line="276" w:lineRule="auto"/>
            <w:rPr>
              <w:bdr w:val="nil"/>
            </w:rPr>
          </w:pPr>
          <w:r w:rsidRPr="00AC53E3">
            <w:rPr>
              <w:bdr w:val="nil"/>
            </w:rPr>
            <w:t>Despesas Administrativas</w:t>
          </w:r>
        </w:p>
        <w:tbl>
          <w:tblPr>
            <w:tblW w:w="9705" w:type="dxa"/>
            <w:tblLayout w:type="fixed"/>
            <w:tblLook w:val="0600" w:firstRow="0" w:lastRow="0" w:firstColumn="0" w:lastColumn="0" w:noHBand="1" w:noVBand="1"/>
            <w:tblCaption w:val="NEOUTRASRECDESPDespAdm"/>
          </w:tblPr>
          <w:tblGrid>
            <w:gridCol w:w="6405"/>
            <w:gridCol w:w="1650"/>
            <w:gridCol w:w="1650"/>
          </w:tblGrid>
          <w:tr w:rsidR="009D32D0">
            <w:trPr>
              <w:cantSplit/>
              <w:trHeight w:val="240"/>
            </w:trPr>
            <w:tc>
              <w:tcPr>
                <w:tcW w:w="9705" w:type="dxa"/>
                <w:gridSpan w:val="3"/>
                <w:tcBorders>
                  <w:top w:val="nil"/>
                  <w:left w:val="nil"/>
                  <w:bottom w:val="single" w:sz="4"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single" w:sz="4" w:space="0" w:color="000000"/>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Serviços técnicos especializados</w:t>
                </w:r>
                <w:r>
                  <w:rPr>
                    <w:rFonts w:eastAsia="Arial" w:cs="Arial"/>
                    <w:color w:val="000000"/>
                    <w:sz w:val="16"/>
                    <w:szCs w:val="22"/>
                    <w:bdr w:val="nil"/>
                    <w:vertAlign w:val="superscript"/>
                    <w:lang w:eastAsia="en-US"/>
                  </w:rPr>
                  <w:t>(1)</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(744)</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(369)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Pessoal, encargos sociais, benefícios e treinamentos</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(617)</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(542)</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Despesas de honorários                                                                               </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(145)</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(144)</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Custos indiretos Contadoria BB </w:t>
                </w:r>
                <w:r>
                  <w:rPr>
                    <w:rFonts w:eastAsia="Arial" w:cs="Arial"/>
                    <w:color w:val="000000"/>
                    <w:sz w:val="16"/>
                    <w:szCs w:val="22"/>
                    <w:bdr w:val="nil"/>
                    <w:vertAlign w:val="superscript"/>
                    <w:lang w:eastAsia="en-US"/>
                  </w:rPr>
                  <w:t>(2)</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(86)</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(94)</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Suporte operacional BB </w:t>
                </w:r>
                <w:r>
                  <w:rPr>
                    <w:rFonts w:eastAsia="Arial" w:cs="Arial"/>
                    <w:color w:val="000000"/>
                    <w:sz w:val="16"/>
                    <w:szCs w:val="22"/>
                    <w:bdr w:val="nil"/>
                    <w:vertAlign w:val="superscript"/>
                    <w:lang w:eastAsia="en-US"/>
                  </w:rPr>
                  <w:t>(2)</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(84)</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(77)</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Processamento de dados</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(33)</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(27)</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Outras</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(47)</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(86)</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(1.756)</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(1.339)</w:t>
                </w:r>
              </w:p>
            </w:tc>
          </w:tr>
        </w:tbl>
        <w:p w:rsidR="00945247" w:rsidRDefault="004C2D6D" w:rsidP="00945247">
          <w:pPr>
            <w:pStyle w:val="07-Legenda"/>
            <w:numPr>
              <w:ilvl w:val="0"/>
              <w:numId w:val="10"/>
            </w:numPr>
            <w:pBdr>
              <w:top w:val="nil"/>
              <w:left w:val="nil"/>
              <w:bottom w:val="nil"/>
              <w:right w:val="nil"/>
              <w:between w:val="nil"/>
              <w:bar w:val="nil"/>
            </w:pBdr>
            <w:ind w:left="284" w:hanging="284"/>
            <w:rPr>
              <w:bdr w:val="nil"/>
            </w:rPr>
          </w:pPr>
          <w:r>
            <w:rPr>
              <w:rFonts w:hAnsi="Times New Roman" w:hint="cs"/>
              <w:bdr w:val="none" w:sz="0" w:space="0" w:color="auto" w:frame="1"/>
            </w:rPr>
            <w:t>A varia</w:t>
          </w:r>
          <w:r>
            <w:rPr>
              <w:rFonts w:hAnsi="Times New Roman" w:hint="cs"/>
              <w:bdr w:val="none" w:sz="0" w:space="0" w:color="auto" w:frame="1"/>
            </w:rPr>
            <w:t>çã</w:t>
          </w:r>
          <w:r>
            <w:rPr>
              <w:rFonts w:hAnsi="Times New Roman" w:hint="cs"/>
              <w:bdr w:val="none" w:sz="0" w:space="0" w:color="auto" w:frame="1"/>
            </w:rPr>
            <w:t>o decorre, principalmente, do aumento nas despesas com atualiza</w:t>
          </w:r>
          <w:r>
            <w:rPr>
              <w:rFonts w:hAnsi="Times New Roman" w:hint="cs"/>
              <w:bdr w:val="none" w:sz="0" w:space="0" w:color="auto" w:frame="1"/>
            </w:rPr>
            <w:t>çã</w:t>
          </w:r>
          <w:r>
            <w:rPr>
              <w:rFonts w:hAnsi="Times New Roman" w:hint="cs"/>
              <w:bdr w:val="none" w:sz="0" w:space="0" w:color="auto" w:frame="1"/>
            </w:rPr>
            <w:t>o e customiza</w:t>
          </w:r>
          <w:r>
            <w:rPr>
              <w:rFonts w:hAnsi="Times New Roman" w:hint="cs"/>
              <w:bdr w:val="none" w:sz="0" w:space="0" w:color="auto" w:frame="1"/>
            </w:rPr>
            <w:t>çã</w:t>
          </w:r>
          <w:r>
            <w:rPr>
              <w:rFonts w:hAnsi="Times New Roman" w:hint="cs"/>
              <w:bdr w:val="none" w:sz="0" w:space="0" w:color="auto" w:frame="1"/>
            </w:rPr>
            <w:t>o de carteiras da plataforma do sistema de cobran</w:t>
          </w:r>
          <w:r>
            <w:rPr>
              <w:rFonts w:hAnsi="Times New Roman" w:hint="cs"/>
              <w:bdr w:val="none" w:sz="0" w:space="0" w:color="auto" w:frame="1"/>
            </w:rPr>
            <w:t>ç</w:t>
          </w:r>
          <w:r>
            <w:rPr>
              <w:rFonts w:hAnsi="Times New Roman" w:hint="cs"/>
              <w:bdr w:val="none" w:sz="0" w:space="0" w:color="auto" w:frame="1"/>
            </w:rPr>
            <w:t>a ocorridas no exerc</w:t>
          </w:r>
          <w:r>
            <w:rPr>
              <w:rFonts w:hAnsi="Times New Roman" w:hint="cs"/>
              <w:bdr w:val="none" w:sz="0" w:space="0" w:color="auto" w:frame="1"/>
            </w:rPr>
            <w:t>í</w:t>
          </w:r>
          <w:r>
            <w:rPr>
              <w:rFonts w:hAnsi="Times New Roman" w:hint="cs"/>
              <w:bdr w:val="none" w:sz="0" w:space="0" w:color="auto" w:frame="1"/>
            </w:rPr>
            <w:t>cio de 2020</w:t>
          </w:r>
          <w:r w:rsidR="005A4191">
            <w:rPr>
              <w:bdr w:val="nil"/>
            </w:rPr>
            <w:t>.</w:t>
          </w:r>
          <w:r w:rsidR="00F602E0">
            <w:rPr>
              <w:bdr w:val="nil"/>
            </w:rPr>
            <w:t xml:space="preserve">  </w:t>
          </w:r>
          <w:r w:rsidR="00AC53E3">
            <w:rPr>
              <w:bdr w:val="nil"/>
            </w:rPr>
            <w:t xml:space="preserve"> </w:t>
          </w:r>
        </w:p>
        <w:p w:rsidR="007D285D" w:rsidRDefault="00AC53E3" w:rsidP="00945247">
          <w:pPr>
            <w:pStyle w:val="07-Legenda"/>
            <w:numPr>
              <w:ilvl w:val="0"/>
              <w:numId w:val="10"/>
            </w:numPr>
            <w:pBdr>
              <w:top w:val="nil"/>
              <w:left w:val="nil"/>
              <w:bottom w:val="nil"/>
              <w:right w:val="nil"/>
              <w:between w:val="nil"/>
              <w:bar w:val="nil"/>
            </w:pBdr>
            <w:ind w:left="284" w:hanging="284"/>
            <w:rPr>
              <w:bdr w:val="nil"/>
            </w:rPr>
          </w:pPr>
          <w:r>
            <w:rPr>
              <w:bdr w:val="nil"/>
            </w:rPr>
            <w:t>Convênio de ressarcimento de despesas e rateio de custo diretos e indiretos celebrado entre Ativos Gestão e Banco do Brasil S.A., referente especificamente à realização das atividades contábil e fiscal.</w:t>
          </w:r>
        </w:p>
        <w:p w:rsidR="00265EC2" w:rsidRDefault="00265EC2" w:rsidP="002C7723">
          <w:pPr>
            <w:pStyle w:val="07-Legenda"/>
            <w:pBdr>
              <w:top w:val="nil"/>
              <w:left w:val="nil"/>
              <w:bottom w:val="nil"/>
              <w:right w:val="nil"/>
              <w:between w:val="nil"/>
              <w:bar w:val="nil"/>
            </w:pBdr>
            <w:ind w:left="255" w:hanging="255"/>
            <w:rPr>
              <w:bdr w:val="nil"/>
            </w:rPr>
          </w:pPr>
        </w:p>
        <w:p w:rsidR="007E57EF" w:rsidRDefault="00AC53E3" w:rsidP="002D5D28">
          <w:pPr>
            <w:pStyle w:val="03-SubttulodeNota"/>
            <w:pBdr>
              <w:top w:val="nil"/>
              <w:left w:val="nil"/>
              <w:bottom w:val="nil"/>
              <w:right w:val="nil"/>
              <w:between w:val="nil"/>
              <w:bar w:val="nil"/>
            </w:pBdr>
            <w:spacing w:before="0" w:after="200" w:line="276" w:lineRule="auto"/>
            <w:ind w:left="360" w:hanging="360"/>
            <w:rPr>
              <w:bdr w:val="nil"/>
            </w:rPr>
          </w:pPr>
          <w:r>
            <w:rPr>
              <w:bdr w:val="nil"/>
            </w:rPr>
            <w:t xml:space="preserve">Outras Receitas Operacionais </w:t>
          </w:r>
        </w:p>
        <w:tbl>
          <w:tblPr>
            <w:tblW w:w="9705" w:type="dxa"/>
            <w:tblLayout w:type="fixed"/>
            <w:tblLook w:val="0600" w:firstRow="0" w:lastRow="0" w:firstColumn="0" w:lastColumn="0" w:noHBand="1" w:noVBand="1"/>
            <w:tblCaption w:val="NEOUTRASRECDESPOutrasRec"/>
          </w:tblPr>
          <w:tblGrid>
            <w:gridCol w:w="6405"/>
            <w:gridCol w:w="1650"/>
            <w:gridCol w:w="1650"/>
          </w:tblGrid>
          <w:tr w:rsidR="009D32D0">
            <w:trPr>
              <w:cantSplit/>
              <w:trHeight w:val="240"/>
            </w:trPr>
            <w:tc>
              <w:tcPr>
                <w:tcW w:w="9705" w:type="dxa"/>
                <w:gridSpan w:val="3"/>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Variação monetária ativa</w:t>
                </w:r>
                <w:r>
                  <w:rPr>
                    <w:rFonts w:eastAsia="Arial"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88</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88</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w:t>
                </w:r>
              </w:p>
            </w:tc>
          </w:tr>
        </w:tbl>
        <w:p w:rsidR="008A6830" w:rsidRPr="00265EC2" w:rsidRDefault="00AC53E3" w:rsidP="008A6830">
          <w:pPr>
            <w:pStyle w:val="07-Legenda"/>
            <w:numPr>
              <w:ilvl w:val="0"/>
              <w:numId w:val="11"/>
            </w:numPr>
            <w:pBdr>
              <w:top w:val="nil"/>
              <w:left w:val="nil"/>
              <w:bottom w:val="nil"/>
              <w:right w:val="nil"/>
              <w:between w:val="nil"/>
              <w:bar w:val="nil"/>
            </w:pBdr>
            <w:rPr>
              <w:bdr w:val="nil"/>
            </w:rPr>
          </w:pPr>
          <w:r>
            <w:rPr>
              <w:bdr w:val="nil"/>
            </w:rPr>
            <w:t>A</w:t>
          </w:r>
          <w:r w:rsidR="006D6A2A">
            <w:rPr>
              <w:bdr w:val="nil"/>
            </w:rPr>
            <w:t>tualização de Pedidos de Restituição - PER junto à Receita Federal do Brasil, referente a retenções a maior de COFINS e Pis/PASEP.</w:t>
          </w:r>
        </w:p>
      </w:sdtContent>
    </w:sdt>
    <w:p w:rsidR="00AC53E3" w:rsidRDefault="00AC53E3">
      <w:pPr>
        <w:spacing w:before="0" w:after="160" w:line="259" w:lineRule="auto"/>
        <w:jc w:val="left"/>
        <w:rPr>
          <w:sz w:val="22"/>
          <w:szCs w:val="22"/>
          <w:bdr w:val="nil"/>
          <w:lang w:eastAsia="en-US"/>
        </w:rPr>
      </w:pPr>
      <w:r>
        <w:rPr>
          <w:sz w:val="22"/>
          <w:szCs w:val="22"/>
          <w:bdr w:val="nil"/>
          <w:lang w:eastAsia="en-US"/>
        </w:rPr>
        <w:br w:type="page"/>
      </w:r>
    </w:p>
    <w:sdt>
      <w:sdtPr>
        <w:tag w:val="type=ReportObject;reportobjectid=200736;"/>
        <w:id w:val="362061394"/>
        <w:lock w:val="sdtLocked"/>
        <w:placeholder>
          <w:docPart w:val="DefaultPlaceholder_22675703"/>
        </w:placeholder>
      </w:sdtPr>
      <w:sdtEndPr>
        <w:rPr>
          <w:rFonts w:ascii="Times New Roman" w:hAnsi="Times New Roman"/>
          <w:sz w:val="20"/>
          <w:szCs w:val="20"/>
          <w:bdr w:val="nil"/>
        </w:rPr>
      </w:sdtEndPr>
      <w:sdtContent>
        <w:p w:rsidR="00533F70" w:rsidRPr="003F77B5" w:rsidRDefault="00AC53E3" w:rsidP="003F77B5">
          <w:pPr>
            <w:pBdr>
              <w:top w:val="nil"/>
              <w:left w:val="nil"/>
              <w:bottom w:val="nil"/>
              <w:right w:val="nil"/>
              <w:between w:val="nil"/>
              <w:bar w:val="nil"/>
            </w:pBdr>
            <w:spacing w:before="0" w:after="200"/>
            <w:jc w:val="left"/>
            <w:rPr>
              <w:rFonts w:cs="Arial"/>
              <w:b/>
              <w:sz w:val="20"/>
              <w:szCs w:val="22"/>
              <w:bdr w:val="nil"/>
              <w:lang w:eastAsia="en-US"/>
            </w:rPr>
          </w:pPr>
          <w:r w:rsidRPr="003F77B5">
            <w:rPr>
              <w:rFonts w:eastAsia="Calibri" w:cs="Arial"/>
              <w:b/>
              <w:sz w:val="20"/>
              <w:szCs w:val="22"/>
              <w:bdr w:val="nil"/>
              <w:lang w:eastAsia="en-US"/>
            </w:rPr>
            <w:t xml:space="preserve">11 </w:t>
          </w:r>
          <w:r>
            <w:rPr>
              <w:rFonts w:eastAsia="Calibri" w:cs="Arial"/>
              <w:b/>
              <w:sz w:val="20"/>
              <w:szCs w:val="22"/>
              <w:bdr w:val="nil"/>
              <w:lang w:eastAsia="en-US"/>
            </w:rPr>
            <w:t>-</w:t>
          </w:r>
          <w:r w:rsidRPr="003F77B5">
            <w:rPr>
              <w:rFonts w:eastAsia="Calibri" w:cs="Arial"/>
              <w:b/>
              <w:sz w:val="20"/>
              <w:szCs w:val="22"/>
              <w:bdr w:val="nil"/>
              <w:lang w:eastAsia="en-US"/>
            </w:rPr>
            <w:t xml:space="preserve"> RESULTADO FINANCEIRO</w:t>
          </w:r>
        </w:p>
        <w:p w:rsidR="008B4C8F" w:rsidRPr="008B4C8F" w:rsidRDefault="008B4C8F" w:rsidP="008B4C8F">
          <w:pPr>
            <w:pStyle w:val="07-Legenda"/>
            <w:pBdr>
              <w:top w:val="nil"/>
              <w:left w:val="nil"/>
              <w:bottom w:val="nil"/>
              <w:right w:val="nil"/>
              <w:between w:val="nil"/>
              <w:bar w:val="nil"/>
            </w:pBdr>
            <w:rPr>
              <w:bdr w:val="nil"/>
            </w:rPr>
          </w:pPr>
        </w:p>
        <w:p w:rsidR="00533F70" w:rsidRPr="003F77B5" w:rsidRDefault="00AC53E3" w:rsidP="003F77B5">
          <w:pPr>
            <w:pStyle w:val="PargrafodaLista"/>
            <w:numPr>
              <w:ilvl w:val="0"/>
              <w:numId w:val="12"/>
            </w:numPr>
            <w:pBdr>
              <w:top w:val="nil"/>
              <w:left w:val="nil"/>
              <w:bottom w:val="nil"/>
              <w:right w:val="nil"/>
              <w:between w:val="nil"/>
              <w:bar w:val="nil"/>
            </w:pBdr>
            <w:rPr>
              <w:rFonts w:ascii="Arial" w:hAnsi="Arial"/>
              <w:b/>
              <w:sz w:val="18"/>
              <w:bdr w:val="nil"/>
              <w:lang w:val="pt-BR"/>
            </w:rPr>
          </w:pPr>
          <w:r w:rsidRPr="003F77B5">
            <w:rPr>
              <w:rFonts w:ascii="Arial" w:hAnsi="Arial"/>
              <w:b/>
              <w:sz w:val="18"/>
              <w:bdr w:val="nil"/>
              <w:lang w:val="pt-BR"/>
            </w:rPr>
            <w:t>Receitas Financeiras</w:t>
          </w:r>
        </w:p>
        <w:tbl>
          <w:tblPr>
            <w:tblW w:w="9705" w:type="dxa"/>
            <w:tblLayout w:type="fixed"/>
            <w:tblLook w:val="0600" w:firstRow="0" w:lastRow="0" w:firstColumn="0" w:lastColumn="0" w:noHBand="1" w:noVBand="1"/>
            <w:tblCaption w:val="NERESULTFINANCRecFin"/>
          </w:tblPr>
          <w:tblGrid>
            <w:gridCol w:w="6405"/>
            <w:gridCol w:w="1650"/>
            <w:gridCol w:w="1650"/>
          </w:tblGrid>
          <w:tr w:rsidR="009D32D0">
            <w:trPr>
              <w:cantSplit/>
              <w:trHeight w:val="240"/>
            </w:trPr>
            <w:tc>
              <w:tcPr>
                <w:tcW w:w="9705" w:type="dxa"/>
                <w:gridSpan w:val="3"/>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Rendas de aplicações em fundos de investimento</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38</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116</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38</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116</w:t>
                </w:r>
              </w:p>
            </w:tc>
          </w:tr>
        </w:tbl>
        <w:p w:rsidR="0001056C" w:rsidRDefault="0001056C" w:rsidP="0001056C">
          <w:pPr>
            <w:pStyle w:val="07-Legenda"/>
            <w:pBdr>
              <w:top w:val="nil"/>
              <w:left w:val="nil"/>
              <w:bottom w:val="nil"/>
              <w:right w:val="nil"/>
              <w:between w:val="nil"/>
              <w:bar w:val="nil"/>
            </w:pBdr>
            <w:rPr>
              <w:bdr w:val="nil"/>
            </w:rPr>
          </w:pPr>
        </w:p>
        <w:p w:rsidR="00320278" w:rsidRPr="006C53DB" w:rsidRDefault="00320278" w:rsidP="006C53DB">
          <w:pPr>
            <w:pBdr>
              <w:top w:val="nil"/>
              <w:left w:val="nil"/>
              <w:bottom w:val="nil"/>
              <w:right w:val="nil"/>
              <w:between w:val="nil"/>
              <w:bar w:val="nil"/>
            </w:pBdr>
            <w:spacing w:before="0" w:after="200"/>
            <w:rPr>
              <w:rFonts w:cs="Arial"/>
              <w:color w:val="000000"/>
              <w:sz w:val="16"/>
              <w:szCs w:val="16"/>
              <w:bdr w:val="nil"/>
            </w:rPr>
          </w:pPr>
        </w:p>
        <w:p w:rsidR="003013D8" w:rsidRPr="003F77B5" w:rsidRDefault="00AC53E3" w:rsidP="003F77B5">
          <w:pPr>
            <w:pStyle w:val="PargrafodaLista"/>
            <w:numPr>
              <w:ilvl w:val="0"/>
              <w:numId w:val="12"/>
            </w:numPr>
            <w:pBdr>
              <w:top w:val="nil"/>
              <w:left w:val="nil"/>
              <w:bottom w:val="nil"/>
              <w:right w:val="nil"/>
              <w:between w:val="nil"/>
              <w:bar w:val="nil"/>
            </w:pBdr>
            <w:rPr>
              <w:rFonts w:ascii="Arial" w:hAnsi="Arial"/>
              <w:b/>
              <w:sz w:val="18"/>
              <w:bdr w:val="nil"/>
              <w:lang w:val="pt-BR"/>
            </w:rPr>
          </w:pPr>
          <w:r w:rsidRPr="003F77B5">
            <w:rPr>
              <w:rFonts w:ascii="Arial" w:hAnsi="Arial"/>
              <w:b/>
              <w:sz w:val="18"/>
              <w:bdr w:val="nil"/>
              <w:lang w:val="pt-BR"/>
            </w:rPr>
            <w:t>Despesas Financeiras</w:t>
          </w:r>
        </w:p>
        <w:tbl>
          <w:tblPr>
            <w:tblW w:w="9705" w:type="dxa"/>
            <w:tblLayout w:type="fixed"/>
            <w:tblLook w:val="0600" w:firstRow="0" w:lastRow="0" w:firstColumn="0" w:lastColumn="0" w:noHBand="1" w:noVBand="1"/>
            <w:tblCaption w:val="NERESULTFINANCDespFin"/>
          </w:tblPr>
          <w:tblGrid>
            <w:gridCol w:w="6405"/>
            <w:gridCol w:w="1650"/>
            <w:gridCol w:w="1650"/>
          </w:tblGrid>
          <w:tr w:rsidR="009D32D0">
            <w:trPr>
              <w:cantSplit/>
              <w:trHeight w:val="240"/>
            </w:trPr>
            <w:tc>
              <w:tcPr>
                <w:tcW w:w="9705" w:type="dxa"/>
                <w:gridSpan w:val="3"/>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Atualização monetária sobre obrigações sociais e estatutárias</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(72)</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(90)</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Outras despesas financeiras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(75)</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(90)</w:t>
                </w:r>
              </w:p>
            </w:tc>
          </w:tr>
        </w:tbl>
        <w:p w:rsidR="0001056C" w:rsidRDefault="0001056C" w:rsidP="0001056C">
          <w:pPr>
            <w:pStyle w:val="07-Legenda"/>
            <w:pBdr>
              <w:top w:val="nil"/>
              <w:left w:val="nil"/>
              <w:bottom w:val="nil"/>
              <w:right w:val="nil"/>
              <w:between w:val="nil"/>
              <w:bar w:val="nil"/>
            </w:pBdr>
            <w:rPr>
              <w:bdr w:val="nil"/>
            </w:rPr>
          </w:pPr>
        </w:p>
        <w:p w:rsidR="003B4D79" w:rsidRDefault="007617C0" w:rsidP="00E07DA4">
          <w:pPr>
            <w:pBdr>
              <w:top w:val="nil"/>
              <w:left w:val="nil"/>
              <w:bottom w:val="nil"/>
              <w:right w:val="nil"/>
              <w:between w:val="nil"/>
              <w:bar w:val="nil"/>
            </w:pBdr>
            <w:spacing w:before="0" w:after="200"/>
            <w:rPr>
              <w:sz w:val="22"/>
              <w:szCs w:val="22"/>
              <w:bdr w:val="nil"/>
              <w:lang w:eastAsia="en-US"/>
            </w:rPr>
          </w:pPr>
        </w:p>
      </w:sdtContent>
    </w:sdt>
    <w:sdt>
      <w:sdtPr>
        <w:rPr>
          <w:kern w:val="20"/>
          <w:szCs w:val="20"/>
        </w:rPr>
        <w:tag w:val="type=ReportObject;reportobjectid=200741;"/>
        <w:id w:val="1144049599"/>
        <w:lock w:val="sdtLocked"/>
        <w:placeholder>
          <w:docPart w:val="DefaultPlaceholder_22675703"/>
        </w:placeholder>
      </w:sdtPr>
      <w:sdtEndPr>
        <w:rPr>
          <w:rFonts w:ascii="Times New Roman" w:hAnsi="Times New Roman"/>
          <w:kern w:val="0"/>
          <w:sz w:val="20"/>
          <w:bdr w:val="nil"/>
        </w:rPr>
      </w:sdtEndPr>
      <w:sdtContent>
        <w:p w:rsidR="00855168" w:rsidRPr="003E0E3C" w:rsidRDefault="00AC53E3" w:rsidP="00D5718A">
          <w:pPr>
            <w:keepNext/>
            <w:pBdr>
              <w:top w:val="nil"/>
              <w:left w:val="nil"/>
              <w:bottom w:val="nil"/>
              <w:right w:val="nil"/>
              <w:between w:val="nil"/>
              <w:bar w:val="nil"/>
            </w:pBdr>
            <w:spacing w:before="0" w:after="200"/>
            <w:jc w:val="left"/>
            <w:rPr>
              <w:rFonts w:eastAsia="Calibri" w:cs="Arial"/>
              <w:b/>
              <w:szCs w:val="22"/>
              <w:bdr w:val="nil"/>
              <w:lang w:val="en-US" w:eastAsia="en-US"/>
            </w:rPr>
          </w:pPr>
          <w:r w:rsidRPr="003E0E3C">
            <w:rPr>
              <w:rFonts w:eastAsia="Calibri" w:cs="Arial"/>
              <w:b/>
              <w:szCs w:val="22"/>
              <w:bdr w:val="nil"/>
              <w:lang w:val="en-US" w:eastAsia="en-US"/>
            </w:rPr>
            <w:t>12 - PATRIMÔNIO LÍQUIDO</w:t>
          </w:r>
        </w:p>
        <w:p w:rsidR="00F32732" w:rsidRPr="00855168" w:rsidRDefault="00F32732" w:rsidP="00D5718A">
          <w:pPr>
            <w:pStyle w:val="07-Legenda"/>
            <w:keepNext/>
            <w:keepLines w:val="0"/>
            <w:pBdr>
              <w:top w:val="nil"/>
              <w:left w:val="nil"/>
              <w:bottom w:val="nil"/>
              <w:right w:val="nil"/>
              <w:between w:val="nil"/>
              <w:bar w:val="nil"/>
            </w:pBdr>
            <w:suppressAutoHyphens w:val="0"/>
            <w:spacing w:before="0"/>
            <w:rPr>
              <w:bdr w:val="nil"/>
            </w:rPr>
          </w:pPr>
        </w:p>
        <w:p w:rsidR="00855168" w:rsidRPr="003E0E3C" w:rsidRDefault="00AC53E3" w:rsidP="00D5718A">
          <w:pPr>
            <w:pStyle w:val="PargrafodaLista"/>
            <w:keepNext/>
            <w:numPr>
              <w:ilvl w:val="0"/>
              <w:numId w:val="13"/>
            </w:numPr>
            <w:pBdr>
              <w:top w:val="nil"/>
              <w:left w:val="nil"/>
              <w:bottom w:val="nil"/>
              <w:right w:val="nil"/>
              <w:between w:val="nil"/>
              <w:bar w:val="nil"/>
            </w:pBdr>
            <w:rPr>
              <w:rFonts w:ascii="Arial" w:hAnsi="Arial"/>
              <w:b/>
              <w:sz w:val="18"/>
              <w:bdr w:val="nil"/>
            </w:rPr>
          </w:pPr>
          <w:r w:rsidRPr="003E0E3C">
            <w:rPr>
              <w:rFonts w:ascii="Arial" w:hAnsi="Arial"/>
              <w:b/>
              <w:sz w:val="18"/>
              <w:bdr w:val="nil"/>
            </w:rPr>
            <w:t>Valor Patrimonial</w:t>
          </w:r>
        </w:p>
        <w:tbl>
          <w:tblPr>
            <w:tblW w:w="9705" w:type="dxa"/>
            <w:tblLayout w:type="fixed"/>
            <w:tblLook w:val="0600" w:firstRow="0" w:lastRow="0" w:firstColumn="0" w:lastColumn="0" w:noHBand="1" w:noVBand="1"/>
            <w:tblCaption w:val="NEPATRIMONIOLIQVlrPatr"/>
          </w:tblPr>
          <w:tblGrid>
            <w:gridCol w:w="6405"/>
            <w:gridCol w:w="1650"/>
            <w:gridCol w:w="1650"/>
          </w:tblGrid>
          <w:tr w:rsidR="009D32D0">
            <w:trPr>
              <w:cantSplit/>
              <w:trHeight w:val="225"/>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rPr>
                    <w:rFonts w:eastAsia="Arial" w:cs="Arial"/>
                    <w:b/>
                    <w:color w:val="000000"/>
                    <w:sz w:val="16"/>
                    <w:szCs w:val="22"/>
                    <w:bdr w:val="nil"/>
                    <w:lang w:val="en-US"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31.12.2020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31.12.2019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val="en-US" w:eastAsia="en-US"/>
                  </w:rPr>
                </w:pPr>
                <w:r>
                  <w:rPr>
                    <w:rFonts w:eastAsia="Arial" w:cs="Arial"/>
                    <w:color w:val="000000"/>
                    <w:sz w:val="16"/>
                    <w:szCs w:val="22"/>
                    <w:bdr w:val="nil"/>
                    <w:lang w:val="en-US" w:eastAsia="en-US"/>
                  </w:rPr>
                  <w:t>Patrimônio Líquido</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6</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6</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val="en-US" w:eastAsia="en-US"/>
                  </w:rPr>
                </w:pPr>
                <w:r>
                  <w:rPr>
                    <w:rFonts w:eastAsia="Arial" w:cs="Arial"/>
                    <w:color w:val="000000"/>
                    <w:sz w:val="16"/>
                    <w:szCs w:val="22"/>
                    <w:bdr w:val="nil"/>
                    <w:lang w:val="en-US" w:eastAsia="en-US"/>
                  </w:rPr>
                  <w:t>Valor patrimonial por ação (R$)</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1,20</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1,20</w:t>
                </w:r>
              </w:p>
            </w:tc>
          </w:tr>
        </w:tbl>
        <w:p w:rsidR="00822FF4" w:rsidRPr="00855168" w:rsidRDefault="00822FF4" w:rsidP="00822FF4">
          <w:pPr>
            <w:pStyle w:val="07-Legenda"/>
            <w:pBdr>
              <w:top w:val="nil"/>
              <w:left w:val="nil"/>
              <w:bottom w:val="nil"/>
              <w:right w:val="nil"/>
              <w:between w:val="nil"/>
              <w:bar w:val="nil"/>
            </w:pBdr>
            <w:rPr>
              <w:bdr w:val="nil"/>
            </w:rPr>
          </w:pPr>
        </w:p>
        <w:p w:rsidR="00855168" w:rsidRPr="003E0E3C" w:rsidRDefault="00AC53E3" w:rsidP="003E0E3C">
          <w:pPr>
            <w:pStyle w:val="PargrafodaLista"/>
            <w:numPr>
              <w:ilvl w:val="0"/>
              <w:numId w:val="13"/>
            </w:numPr>
            <w:pBdr>
              <w:top w:val="nil"/>
              <w:left w:val="nil"/>
              <w:bottom w:val="nil"/>
              <w:right w:val="nil"/>
              <w:between w:val="nil"/>
              <w:bar w:val="nil"/>
            </w:pBdr>
            <w:rPr>
              <w:rFonts w:ascii="Arial" w:hAnsi="Arial"/>
              <w:b/>
              <w:sz w:val="18"/>
              <w:bdr w:val="nil"/>
            </w:rPr>
          </w:pPr>
          <w:r w:rsidRPr="003E0E3C">
            <w:rPr>
              <w:rFonts w:ascii="Arial" w:hAnsi="Arial"/>
              <w:b/>
              <w:sz w:val="18"/>
              <w:bdr w:val="nil"/>
            </w:rPr>
            <w:t>Capital Social</w:t>
          </w:r>
        </w:p>
        <w:p w:rsidR="00855168" w:rsidRPr="00753420" w:rsidRDefault="00AC53E3" w:rsidP="0059262A">
          <w:pPr>
            <w:pStyle w:val="01-Textonormal"/>
            <w:pBdr>
              <w:top w:val="nil"/>
              <w:left w:val="nil"/>
              <w:bottom w:val="nil"/>
              <w:right w:val="nil"/>
              <w:between w:val="nil"/>
              <w:bar w:val="nil"/>
            </w:pBdr>
            <w:suppressAutoHyphens w:val="0"/>
            <w:spacing w:after="0" w:line="276" w:lineRule="auto"/>
            <w:rPr>
              <w:kern w:val="0"/>
              <w:szCs w:val="18"/>
              <w:bdr w:val="nil"/>
            </w:rPr>
          </w:pPr>
          <w:r w:rsidRPr="00753420">
            <w:rPr>
              <w:kern w:val="0"/>
              <w:szCs w:val="18"/>
              <w:bdr w:val="nil"/>
            </w:rPr>
            <w:t xml:space="preserve">O Capital Social, totalmente subscrito e integralizado, de R$ 5 mil </w:t>
          </w:r>
          <w:r>
            <w:rPr>
              <w:kern w:val="0"/>
              <w:szCs w:val="18"/>
              <w:bdr w:val="nil"/>
            </w:rPr>
            <w:t>(R$ 5 mil</w:t>
          </w:r>
          <w:r w:rsidRPr="00753420">
            <w:rPr>
              <w:kern w:val="0"/>
              <w:szCs w:val="18"/>
              <w:bdr w:val="nil"/>
            </w:rPr>
            <w:t xml:space="preserve"> </w:t>
          </w:r>
          <w:r>
            <w:rPr>
              <w:kern w:val="0"/>
              <w:szCs w:val="18"/>
              <w:bdr w:val="nil"/>
            </w:rPr>
            <w:t xml:space="preserve">em </w:t>
          </w:r>
          <w:r w:rsidRPr="00753420">
            <w:rPr>
              <w:kern w:val="0"/>
              <w:szCs w:val="18"/>
              <w:bdr w:val="nil"/>
            </w:rPr>
            <w:t>31.12.2019</w:t>
          </w:r>
          <w:r>
            <w:rPr>
              <w:kern w:val="0"/>
              <w:szCs w:val="18"/>
              <w:bdr w:val="nil"/>
            </w:rPr>
            <w:t>)</w:t>
          </w:r>
          <w:r w:rsidRPr="00753420">
            <w:rPr>
              <w:kern w:val="0"/>
              <w:szCs w:val="18"/>
              <w:bdr w:val="nil"/>
            </w:rPr>
            <w:t xml:space="preserve">, está dividido em 5.000 ações ordinárias sem valor nominal. </w:t>
          </w:r>
        </w:p>
        <w:tbl>
          <w:tblPr>
            <w:tblW w:w="3540" w:type="dxa"/>
            <w:tblCellMar>
              <w:left w:w="0" w:type="dxa"/>
              <w:right w:w="0" w:type="dxa"/>
            </w:tblCellMar>
            <w:tblLook w:val="04A0" w:firstRow="1" w:lastRow="0" w:firstColumn="1" w:lastColumn="0" w:noHBand="0" w:noVBand="1"/>
          </w:tblPr>
          <w:tblGrid>
            <w:gridCol w:w="9638"/>
          </w:tblGrid>
          <w:tr w:rsidR="009D32D0" w:rsidTr="00AC53E3">
            <w:trPr>
              <w:cantSplit/>
              <w:trHeight w:val="768"/>
            </w:trPr>
            <w:tc>
              <w:tcPr>
                <w:tcW w:w="3540" w:type="dxa"/>
                <w:tcBorders>
                  <w:top w:val="nil"/>
                  <w:left w:val="nil"/>
                  <w:bottom w:val="nil"/>
                  <w:right w:val="nil"/>
                </w:tcBorders>
                <w:shd w:val="clear" w:color="auto" w:fill="auto"/>
                <w:noWrap/>
                <w:tcMar>
                  <w:top w:w="15" w:type="dxa"/>
                  <w:left w:w="15" w:type="dxa"/>
                  <w:bottom w:w="0" w:type="dxa"/>
                  <w:right w:w="15" w:type="dxa"/>
                </w:tcMar>
                <w:vAlign w:val="bottom"/>
                <w:hideMark/>
              </w:tcPr>
              <w:tbl>
                <w:tblPr>
                  <w:tblW w:w="9705" w:type="dxa"/>
                  <w:tblLook w:val="0600" w:firstRow="0" w:lastRow="0" w:firstColumn="0" w:lastColumn="0" w:noHBand="1" w:noVBand="1"/>
                  <w:tblCaption w:val="NEPATRIMONIOLIQCapSoc"/>
                </w:tblPr>
                <w:tblGrid>
                  <w:gridCol w:w="6405"/>
                  <w:gridCol w:w="1650"/>
                  <w:gridCol w:w="1650"/>
                </w:tblGrid>
                <w:tr w:rsidR="009D32D0">
                  <w:trPr>
                    <w:cantSplit/>
                    <w:trHeight w:val="24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b/>
                          <w:color w:val="000000"/>
                          <w:sz w:val="16"/>
                          <w:szCs w:val="22"/>
                          <w:bdr w:val="nil"/>
                          <w:lang w:val="en-US" w:eastAsia="en-US"/>
                        </w:rPr>
                      </w:pPr>
                      <w:r>
                        <w:rPr>
                          <w:rFonts w:eastAsia="Arial" w:cs="Arial"/>
                          <w:b/>
                          <w:color w:val="000000"/>
                          <w:sz w:val="16"/>
                          <w:szCs w:val="22"/>
                          <w:bdr w:val="nil"/>
                          <w:lang w:val="en-US" w:eastAsia="en-US"/>
                        </w:rPr>
                        <w:t>Acionista</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Ações</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 xml:space="preserve"> % Total</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val="en-US" w:eastAsia="en-US"/>
                        </w:rPr>
                      </w:pPr>
                      <w:r>
                        <w:rPr>
                          <w:rFonts w:eastAsia="Arial" w:cs="Arial"/>
                          <w:color w:val="000000"/>
                          <w:sz w:val="16"/>
                          <w:szCs w:val="22"/>
                          <w:bdr w:val="nil"/>
                          <w:lang w:val="en-US" w:eastAsia="en-US"/>
                        </w:rPr>
                        <w:t>Ativos S.A. – Securitizadora de Créditos Financeiros</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5.000</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100</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b/>
                          <w:color w:val="000000"/>
                          <w:sz w:val="16"/>
                          <w:szCs w:val="22"/>
                          <w:bdr w:val="nil"/>
                          <w:lang w:val="en-US" w:eastAsia="en-US"/>
                        </w:rPr>
                      </w:pPr>
                      <w:r>
                        <w:rPr>
                          <w:rFonts w:eastAsia="Arial" w:cs="Arial"/>
                          <w:b/>
                          <w:color w:val="000000"/>
                          <w:sz w:val="16"/>
                          <w:szCs w:val="22"/>
                          <w:bdr w:val="nil"/>
                          <w:lang w:val="en-US"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5.000</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100</w:t>
                      </w:r>
                    </w:p>
                  </w:tc>
                </w:tr>
              </w:tbl>
              <w:p w:rsidR="009D32D0" w:rsidRDefault="009D32D0"/>
            </w:tc>
          </w:tr>
        </w:tbl>
        <w:p w:rsidR="00822FF4" w:rsidRPr="00855168" w:rsidRDefault="00822FF4" w:rsidP="00822FF4">
          <w:pPr>
            <w:pStyle w:val="07-Legenda"/>
            <w:pBdr>
              <w:top w:val="nil"/>
              <w:left w:val="nil"/>
              <w:bottom w:val="nil"/>
              <w:right w:val="nil"/>
              <w:between w:val="nil"/>
              <w:bar w:val="nil"/>
            </w:pBdr>
            <w:rPr>
              <w:bdr w:val="nil"/>
            </w:rPr>
          </w:pPr>
        </w:p>
        <w:p w:rsidR="00855168" w:rsidRPr="003E0E3C" w:rsidRDefault="00AC53E3" w:rsidP="003E0E3C">
          <w:pPr>
            <w:pStyle w:val="PargrafodaLista"/>
            <w:numPr>
              <w:ilvl w:val="0"/>
              <w:numId w:val="13"/>
            </w:numPr>
            <w:pBdr>
              <w:top w:val="nil"/>
              <w:left w:val="nil"/>
              <w:bottom w:val="nil"/>
              <w:right w:val="nil"/>
              <w:between w:val="nil"/>
              <w:bar w:val="nil"/>
            </w:pBdr>
            <w:rPr>
              <w:rFonts w:ascii="Arial" w:hAnsi="Arial"/>
              <w:b/>
              <w:sz w:val="18"/>
              <w:bdr w:val="nil"/>
            </w:rPr>
          </w:pPr>
          <w:r w:rsidRPr="003E0E3C">
            <w:rPr>
              <w:rFonts w:ascii="Arial" w:hAnsi="Arial"/>
              <w:b/>
              <w:sz w:val="18"/>
              <w:bdr w:val="nil"/>
            </w:rPr>
            <w:t>Reservas de Lucros</w:t>
          </w:r>
        </w:p>
        <w:tbl>
          <w:tblPr>
            <w:tblW w:w="9705" w:type="dxa"/>
            <w:tblLayout w:type="fixed"/>
            <w:tblLook w:val="0600" w:firstRow="0" w:lastRow="0" w:firstColumn="0" w:lastColumn="0" w:noHBand="1" w:noVBand="1"/>
            <w:tblCaption w:val="NEPATRIMONIOLIQResLuc"/>
          </w:tblPr>
          <w:tblGrid>
            <w:gridCol w:w="6405"/>
            <w:gridCol w:w="1650"/>
            <w:gridCol w:w="1650"/>
          </w:tblGrid>
          <w:tr w:rsidR="009D32D0">
            <w:trPr>
              <w:cantSplit/>
              <w:trHeight w:val="24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rPr>
                    <w:rFonts w:eastAsia="Arial" w:cs="Arial"/>
                    <w:b/>
                    <w:color w:val="000000"/>
                    <w:sz w:val="16"/>
                    <w:szCs w:val="22"/>
                    <w:bdr w:val="nil"/>
                    <w:lang w:val="en-US"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31.12.2020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31.12.2019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b/>
                    <w:color w:val="000000"/>
                    <w:sz w:val="16"/>
                    <w:szCs w:val="22"/>
                    <w:bdr w:val="nil"/>
                    <w:lang w:val="en-US" w:eastAsia="en-US"/>
                  </w:rPr>
                </w:pPr>
                <w:r>
                  <w:rPr>
                    <w:rFonts w:eastAsia="Arial" w:cs="Arial"/>
                    <w:b/>
                    <w:color w:val="000000"/>
                    <w:sz w:val="16"/>
                    <w:szCs w:val="22"/>
                    <w:bdr w:val="nil"/>
                    <w:lang w:val="en-US" w:eastAsia="en-US"/>
                  </w:rPr>
                  <w:t>Reservas de Lucros</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val="en-US" w:eastAsia="en-US"/>
                  </w:rPr>
                </w:pPr>
                <w:r>
                  <w:rPr>
                    <w:rFonts w:eastAsia="Arial" w:cs="Arial"/>
                    <w:color w:val="000000"/>
                    <w:sz w:val="16"/>
                    <w:szCs w:val="22"/>
                    <w:bdr w:val="nil"/>
                    <w:lang w:val="en-US" w:eastAsia="en-US"/>
                  </w:rPr>
                  <w:t>Reserva legal</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w:t>
                </w:r>
              </w:p>
            </w:tc>
          </w:tr>
        </w:tbl>
        <w:p w:rsidR="00AF039C" w:rsidRDefault="00AF039C" w:rsidP="00AF039C">
          <w:pPr>
            <w:pStyle w:val="07-Legenda"/>
            <w:pBdr>
              <w:top w:val="nil"/>
              <w:left w:val="nil"/>
              <w:bottom w:val="nil"/>
              <w:right w:val="nil"/>
              <w:between w:val="nil"/>
              <w:bar w:val="nil"/>
            </w:pBdr>
            <w:rPr>
              <w:bdr w:val="nil"/>
            </w:rPr>
          </w:pPr>
        </w:p>
        <w:p w:rsidR="009E0FD0" w:rsidRDefault="00AC53E3" w:rsidP="00637AB8">
          <w:pPr>
            <w:pStyle w:val="01-Textonormal"/>
            <w:pBdr>
              <w:top w:val="nil"/>
              <w:left w:val="nil"/>
              <w:bottom w:val="nil"/>
              <w:right w:val="nil"/>
              <w:between w:val="nil"/>
              <w:bar w:val="nil"/>
            </w:pBdr>
            <w:suppressAutoHyphens w:val="0"/>
            <w:spacing w:after="240" w:line="276" w:lineRule="auto"/>
            <w:rPr>
              <w:kern w:val="0"/>
              <w:szCs w:val="18"/>
              <w:bdr w:val="nil"/>
            </w:rPr>
          </w:pPr>
          <w:r>
            <w:rPr>
              <w:kern w:val="0"/>
              <w:szCs w:val="18"/>
              <w:bdr w:val="nil"/>
            </w:rPr>
            <w:t xml:space="preserve">A reserva legal é constituída com a destinação de </w:t>
          </w:r>
          <w:r w:rsidRPr="00753420">
            <w:rPr>
              <w:kern w:val="0"/>
              <w:szCs w:val="18"/>
              <w:bdr w:val="nil"/>
            </w:rPr>
            <w:t xml:space="preserve">5% (cinco por cento) </w:t>
          </w:r>
          <w:r>
            <w:rPr>
              <w:kern w:val="0"/>
              <w:szCs w:val="18"/>
              <w:bdr w:val="nil"/>
            </w:rPr>
            <w:t>do l</w:t>
          </w:r>
          <w:r w:rsidRPr="00753420">
            <w:rPr>
              <w:kern w:val="0"/>
              <w:szCs w:val="18"/>
              <w:bdr w:val="nil"/>
            </w:rPr>
            <w:t>ucro líquido do exercício, antes de qualquer outra destinação</w:t>
          </w:r>
          <w:r>
            <w:rPr>
              <w:kern w:val="0"/>
              <w:szCs w:val="18"/>
              <w:bdr w:val="nil"/>
            </w:rPr>
            <w:t>, observado o</w:t>
          </w:r>
          <w:r w:rsidRPr="00753420">
            <w:rPr>
              <w:kern w:val="0"/>
              <w:szCs w:val="18"/>
              <w:bdr w:val="nil"/>
            </w:rPr>
            <w:t xml:space="preserve"> </w:t>
          </w:r>
          <w:r>
            <w:rPr>
              <w:kern w:val="0"/>
              <w:szCs w:val="18"/>
              <w:bdr w:val="nil"/>
            </w:rPr>
            <w:t xml:space="preserve">limite </w:t>
          </w:r>
          <w:r w:rsidRPr="00753420">
            <w:rPr>
              <w:kern w:val="0"/>
              <w:szCs w:val="18"/>
              <w:bdr w:val="nil"/>
            </w:rPr>
            <w:t xml:space="preserve">de 20% (vinte por cento) do </w:t>
          </w:r>
          <w:r>
            <w:rPr>
              <w:kern w:val="0"/>
              <w:szCs w:val="18"/>
              <w:bdr w:val="nil"/>
            </w:rPr>
            <w:t>C</w:t>
          </w:r>
          <w:r w:rsidRPr="00753420">
            <w:rPr>
              <w:kern w:val="0"/>
              <w:szCs w:val="18"/>
              <w:bdr w:val="nil"/>
            </w:rPr>
            <w:t xml:space="preserve">apital </w:t>
          </w:r>
          <w:r>
            <w:rPr>
              <w:kern w:val="0"/>
              <w:szCs w:val="18"/>
              <w:bdr w:val="nil"/>
            </w:rPr>
            <w:t>S</w:t>
          </w:r>
          <w:r w:rsidRPr="00753420">
            <w:rPr>
              <w:kern w:val="0"/>
              <w:szCs w:val="18"/>
              <w:bdr w:val="nil"/>
            </w:rPr>
            <w:t>ocial</w:t>
          </w:r>
          <w:r>
            <w:rPr>
              <w:kern w:val="0"/>
              <w:szCs w:val="18"/>
              <w:bdr w:val="nil"/>
            </w:rPr>
            <w:t>.</w:t>
          </w:r>
        </w:p>
        <w:p w:rsidR="009E0FD0" w:rsidRDefault="00AC53E3" w:rsidP="00AC53E3">
          <w:pPr>
            <w:pStyle w:val="PargrafodaLista"/>
            <w:keepNext/>
            <w:numPr>
              <w:ilvl w:val="0"/>
              <w:numId w:val="13"/>
            </w:numPr>
            <w:pBdr>
              <w:top w:val="nil"/>
              <w:left w:val="nil"/>
              <w:bottom w:val="nil"/>
              <w:right w:val="nil"/>
              <w:between w:val="nil"/>
              <w:bar w:val="nil"/>
            </w:pBdr>
            <w:ind w:left="357" w:hanging="357"/>
            <w:rPr>
              <w:rFonts w:ascii="Arial" w:hAnsi="Arial"/>
              <w:b/>
              <w:sz w:val="18"/>
              <w:bdr w:val="nil"/>
            </w:rPr>
          </w:pPr>
          <w:r w:rsidRPr="006C364D">
            <w:rPr>
              <w:rFonts w:ascii="Arial" w:hAnsi="Arial"/>
              <w:b/>
              <w:sz w:val="18"/>
              <w:bdr w:val="nil"/>
            </w:rPr>
            <w:t>Dividendos e Distribuição do Lucro Líquido</w:t>
          </w:r>
        </w:p>
        <w:tbl>
          <w:tblPr>
            <w:tblW w:w="9705" w:type="dxa"/>
            <w:tblLayout w:type="fixed"/>
            <w:tblLook w:val="0600" w:firstRow="0" w:lastRow="0" w:firstColumn="0" w:lastColumn="0" w:noHBand="1" w:noVBand="1"/>
            <w:tblCaption w:val="NEPATRIMONIOLIQDivDistLuc"/>
          </w:tblPr>
          <w:tblGrid>
            <w:gridCol w:w="6405"/>
            <w:gridCol w:w="1650"/>
            <w:gridCol w:w="1650"/>
          </w:tblGrid>
          <w:tr w:rsidR="009D32D0">
            <w:trPr>
              <w:cantSplit/>
              <w:trHeight w:val="225"/>
            </w:trPr>
            <w:tc>
              <w:tcPr>
                <w:tcW w:w="9705" w:type="dxa"/>
                <w:gridSpan w:val="3"/>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rPr>
                    <w:rFonts w:eastAsia="Arial" w:cs="Arial"/>
                    <w:b/>
                    <w:color w:val="000000"/>
                    <w:sz w:val="16"/>
                    <w:szCs w:val="22"/>
                    <w:bdr w:val="nil"/>
                    <w:lang w:val="en-US"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Exercício/2020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Exercício/2019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b/>
                    <w:color w:val="000000"/>
                    <w:sz w:val="16"/>
                    <w:szCs w:val="22"/>
                    <w:bdr w:val="nil"/>
                    <w:lang w:val="en-US" w:eastAsia="en-US"/>
                  </w:rPr>
                </w:pPr>
                <w:r>
                  <w:rPr>
                    <w:rFonts w:eastAsia="Arial" w:cs="Arial"/>
                    <w:b/>
                    <w:color w:val="000000"/>
                    <w:sz w:val="16"/>
                    <w:szCs w:val="22"/>
                    <w:bdr w:val="nil"/>
                    <w:lang w:val="en-US" w:eastAsia="en-US"/>
                  </w:rPr>
                  <w:t>Lucro Líquido do Período</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2.407</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4.015</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val="en-US" w:eastAsia="en-US"/>
                  </w:rPr>
                </w:pPr>
                <w:r>
                  <w:rPr>
                    <w:rFonts w:eastAsia="Arial" w:cs="Arial"/>
                    <w:color w:val="000000"/>
                    <w:sz w:val="16"/>
                    <w:szCs w:val="22"/>
                    <w:bdr w:val="nil"/>
                    <w:lang w:val="en-US" w:eastAsia="en-US"/>
                  </w:rPr>
                  <w:t>Reserva legal constituída no período</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b/>
                    <w:color w:val="000000"/>
                    <w:sz w:val="16"/>
                    <w:szCs w:val="22"/>
                    <w:bdr w:val="nil"/>
                    <w:lang w:val="en-US" w:eastAsia="en-US"/>
                  </w:rPr>
                </w:pPr>
                <w:r>
                  <w:rPr>
                    <w:rFonts w:eastAsia="Arial" w:cs="Arial"/>
                    <w:b/>
                    <w:color w:val="000000"/>
                    <w:sz w:val="16"/>
                    <w:szCs w:val="22"/>
                    <w:bdr w:val="nil"/>
                    <w:lang w:val="en-US" w:eastAsia="en-US"/>
                  </w:rPr>
                  <w:t>Base de cálculo</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2.407</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4.015</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val="en-US" w:eastAsia="en-US"/>
                  </w:rPr>
                </w:pPr>
                <w:r>
                  <w:rPr>
                    <w:rFonts w:eastAsia="Arial" w:cs="Arial"/>
                    <w:color w:val="000000"/>
                    <w:sz w:val="16"/>
                    <w:szCs w:val="22"/>
                    <w:bdr w:val="nil"/>
                    <w:lang w:val="en-US" w:eastAsia="en-US"/>
                  </w:rPr>
                  <w:t>Dividendo mínimo obrigatório (25%)</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602</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1.004</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val="en-US" w:eastAsia="en-US"/>
                  </w:rPr>
                </w:pPr>
                <w:r>
                  <w:rPr>
                    <w:rFonts w:eastAsia="Arial" w:cs="Arial"/>
                    <w:color w:val="000000"/>
                    <w:sz w:val="16"/>
                    <w:szCs w:val="22"/>
                    <w:bdr w:val="nil"/>
                    <w:lang w:val="en-US" w:eastAsia="en-US"/>
                  </w:rPr>
                  <w:t>Dividendo adicional</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1.805</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3.011</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b/>
                    <w:color w:val="000000"/>
                    <w:sz w:val="16"/>
                    <w:szCs w:val="22"/>
                    <w:bdr w:val="nil"/>
                    <w:lang w:val="en-US" w:eastAsia="en-US"/>
                  </w:rPr>
                </w:pPr>
                <w:r>
                  <w:rPr>
                    <w:rFonts w:eastAsia="Arial" w:cs="Arial"/>
                    <w:b/>
                    <w:color w:val="000000"/>
                    <w:sz w:val="16"/>
                    <w:szCs w:val="22"/>
                    <w:bdr w:val="nil"/>
                    <w:lang w:val="en-US" w:eastAsia="en-US"/>
                  </w:rPr>
                  <w:t>Total destinado ao acionista</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2.407</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4.015</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b/>
                    <w:color w:val="000000"/>
                    <w:sz w:val="16"/>
                    <w:szCs w:val="22"/>
                    <w:bdr w:val="nil"/>
                    <w:lang w:val="en-US" w:eastAsia="en-US"/>
                  </w:rPr>
                </w:pPr>
                <w:r>
                  <w:rPr>
                    <w:rFonts w:eastAsia="Arial" w:cs="Arial"/>
                    <w:b/>
                    <w:color w:val="000000"/>
                    <w:sz w:val="16"/>
                    <w:szCs w:val="22"/>
                    <w:bdr w:val="nil"/>
                    <w:lang w:val="en-US" w:eastAsia="en-US"/>
                  </w:rPr>
                  <w:t>Lucro líquido após as destinações</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0</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0</w:t>
                </w:r>
              </w:p>
            </w:tc>
          </w:tr>
        </w:tbl>
        <w:p w:rsidR="00840C3B" w:rsidRPr="006C364D" w:rsidRDefault="00840C3B" w:rsidP="00840C3B">
          <w:pPr>
            <w:pStyle w:val="07-Legenda"/>
            <w:pBdr>
              <w:top w:val="nil"/>
              <w:left w:val="nil"/>
              <w:bottom w:val="nil"/>
              <w:right w:val="nil"/>
              <w:between w:val="nil"/>
              <w:bar w:val="nil"/>
            </w:pBdr>
            <w:ind w:left="0" w:firstLine="0"/>
            <w:rPr>
              <w:bdr w:val="nil"/>
            </w:rPr>
          </w:pPr>
        </w:p>
        <w:p w:rsidR="006C364D" w:rsidRPr="00840C3B" w:rsidRDefault="00AC53E3" w:rsidP="00840C3B">
          <w:pPr>
            <w:pStyle w:val="01-Textonormal"/>
            <w:pBdr>
              <w:top w:val="nil"/>
              <w:left w:val="nil"/>
              <w:bottom w:val="nil"/>
              <w:right w:val="nil"/>
              <w:between w:val="nil"/>
              <w:bar w:val="nil"/>
            </w:pBdr>
            <w:suppressAutoHyphens w:val="0"/>
            <w:spacing w:after="240" w:line="276" w:lineRule="auto"/>
            <w:rPr>
              <w:kern w:val="0"/>
              <w:szCs w:val="18"/>
              <w:bdr w:val="nil"/>
            </w:rPr>
          </w:pPr>
          <w:r w:rsidRPr="00840C3B">
            <w:rPr>
              <w:kern w:val="0"/>
              <w:szCs w:val="18"/>
              <w:bdr w:val="nil"/>
            </w:rPr>
            <w:t>Os dividendos serão corrigidos com base na variação da taxa Selic, da data do balanço até o dia do efetivo pagamento,conforme previsto no Decreto nº 2.673/1998.</w:t>
          </w:r>
        </w:p>
      </w:sdtContent>
    </w:sdt>
    <w:p w:rsidR="009D32D0" w:rsidRDefault="009D32D0">
      <w:pPr>
        <w:pBdr>
          <w:top w:val="nil"/>
          <w:left w:val="nil"/>
          <w:bottom w:val="nil"/>
          <w:right w:val="nil"/>
          <w:between w:val="nil"/>
          <w:bar w:val="nil"/>
        </w:pBdr>
        <w:spacing w:before="0" w:after="200"/>
        <w:jc w:val="left"/>
        <w:rPr>
          <w:sz w:val="22"/>
          <w:szCs w:val="22"/>
          <w:bdr w:val="nil"/>
          <w:lang w:eastAsia="en-US"/>
        </w:rPr>
      </w:pPr>
    </w:p>
    <w:sdt>
      <w:sdtPr>
        <w:rPr>
          <w:rFonts w:ascii="Arial (W1)" w:hAnsi="Arial (W1)"/>
          <w:b w:val="0"/>
          <w:caps w:val="0"/>
          <w:sz w:val="14"/>
        </w:rPr>
        <w:tag w:val="type=ReportObject;reportobjectid=200772;"/>
        <w:id w:val="168564423"/>
        <w:lock w:val="sdtLocked"/>
        <w:placeholder>
          <w:docPart w:val="DefaultPlaceholder_22675703"/>
        </w:placeholder>
      </w:sdtPr>
      <w:sdtEndPr>
        <w:rPr>
          <w:rFonts w:ascii="Times New Roman" w:hAnsi="Times New Roman"/>
          <w:kern w:val="0"/>
          <w:sz w:val="20"/>
          <w:bdr w:val="nil"/>
        </w:rPr>
      </w:sdtEndPr>
      <w:sdtContent>
        <w:p w:rsidR="008F2DDF" w:rsidRDefault="00AC53E3" w:rsidP="00D43114">
          <w:pPr>
            <w:pStyle w:val="02-TtulodeNota"/>
            <w:numPr>
              <w:ilvl w:val="0"/>
              <w:numId w:val="0"/>
            </w:numPr>
            <w:pBdr>
              <w:top w:val="nil"/>
              <w:left w:val="nil"/>
              <w:bottom w:val="nil"/>
              <w:right w:val="nil"/>
              <w:between w:val="nil"/>
              <w:bar w:val="nil"/>
            </w:pBdr>
            <w:spacing w:before="0" w:line="276" w:lineRule="auto"/>
            <w:ind w:left="454" w:hanging="454"/>
            <w:rPr>
              <w:bdr w:val="nil"/>
            </w:rPr>
          </w:pPr>
          <w:r w:rsidRPr="00D43114">
            <w:rPr>
              <w:bdr w:val="nil"/>
            </w:rPr>
            <w:t>13</w:t>
          </w:r>
          <w:r>
            <w:rPr>
              <w:bdr w:val="nil"/>
            </w:rPr>
            <w:t xml:space="preserve"> - TRIBUTOS</w:t>
          </w:r>
        </w:p>
        <w:p w:rsidR="00FD0BB8" w:rsidRDefault="00AC53E3" w:rsidP="009070B9">
          <w:pPr>
            <w:pStyle w:val="03-SubttulodeNota"/>
            <w:numPr>
              <w:ilvl w:val="1"/>
              <w:numId w:val="14"/>
            </w:numPr>
            <w:pBdr>
              <w:top w:val="nil"/>
              <w:left w:val="nil"/>
              <w:bottom w:val="nil"/>
              <w:right w:val="nil"/>
              <w:between w:val="nil"/>
              <w:bar w:val="nil"/>
            </w:pBdr>
            <w:spacing w:after="0" w:line="276" w:lineRule="auto"/>
            <w:rPr>
              <w:bdr w:val="nil"/>
            </w:rPr>
          </w:pPr>
          <w:r>
            <w:rPr>
              <w:bdr w:val="nil"/>
            </w:rPr>
            <w:t>Demonstração da Despesa de IR e CSLL</w:t>
          </w:r>
        </w:p>
        <w:tbl>
          <w:tblPr>
            <w:tblW w:w="9705" w:type="dxa"/>
            <w:tblLayout w:type="fixed"/>
            <w:tblLook w:val="0600" w:firstRow="0" w:lastRow="0" w:firstColumn="0" w:lastColumn="0" w:noHBand="1" w:noVBand="1"/>
            <w:tblCaption w:val="NETRIBUTOSDemDespIRCSLL"/>
          </w:tblPr>
          <w:tblGrid>
            <w:gridCol w:w="6405"/>
            <w:gridCol w:w="1650"/>
            <w:gridCol w:w="1650"/>
          </w:tblGrid>
          <w:tr w:rsidR="009D32D0">
            <w:trPr>
              <w:cantSplit/>
              <w:trHeight w:val="24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Valores correntes</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(716)</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(933)</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IR e CSLL no País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(716)</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(933)</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 xml:space="preserve">Total </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(716)</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(933)</w:t>
                </w:r>
              </w:p>
            </w:tc>
          </w:tr>
        </w:tbl>
        <w:p w:rsidR="009E331C" w:rsidRPr="00320FA8" w:rsidRDefault="009E331C" w:rsidP="00780993">
          <w:pPr>
            <w:pStyle w:val="07-Legenda"/>
            <w:pBdr>
              <w:top w:val="nil"/>
              <w:left w:val="nil"/>
              <w:bottom w:val="nil"/>
              <w:right w:val="nil"/>
              <w:between w:val="nil"/>
              <w:bar w:val="nil"/>
            </w:pBdr>
            <w:rPr>
              <w:bdr w:val="nil"/>
            </w:rPr>
          </w:pPr>
        </w:p>
        <w:p w:rsidR="00FD0BB8" w:rsidRDefault="00AC53E3" w:rsidP="009E331C">
          <w:pPr>
            <w:pStyle w:val="03-SubttulodeNota"/>
            <w:numPr>
              <w:ilvl w:val="1"/>
              <w:numId w:val="14"/>
            </w:numPr>
            <w:pBdr>
              <w:top w:val="nil"/>
              <w:left w:val="nil"/>
              <w:bottom w:val="nil"/>
              <w:right w:val="nil"/>
              <w:between w:val="nil"/>
              <w:bar w:val="nil"/>
            </w:pBdr>
            <w:spacing w:before="0" w:after="0" w:line="276" w:lineRule="auto"/>
            <w:rPr>
              <w:bdr w:val="nil"/>
            </w:rPr>
          </w:pPr>
          <w:r>
            <w:rPr>
              <w:bdr w:val="nil"/>
            </w:rPr>
            <w:t>Conciliação dos Encargos de IR e CSLL</w:t>
          </w:r>
        </w:p>
        <w:tbl>
          <w:tblPr>
            <w:tblW w:w="9705" w:type="dxa"/>
            <w:tblLayout w:type="fixed"/>
            <w:tblLook w:val="0600" w:firstRow="0" w:lastRow="0" w:firstColumn="0" w:lastColumn="0" w:noHBand="1" w:noVBand="1"/>
            <w:tblCaption w:val="NETRIBUTOSConcEncIRCSLL"/>
          </w:tblPr>
          <w:tblGrid>
            <w:gridCol w:w="6405"/>
            <w:gridCol w:w="1650"/>
            <w:gridCol w:w="1650"/>
          </w:tblGrid>
          <w:tr w:rsidR="009D32D0">
            <w:trPr>
              <w:cantSplit/>
              <w:trHeight w:val="24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 xml:space="preserve">Resultado antes dos tributos </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3.123</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4.948</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35"/>
            </w:trPr>
            <w:tc>
              <w:tcPr>
                <w:tcW w:w="6405" w:type="dxa"/>
                <w:tcBorders>
                  <w:top w:val="nil"/>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Encargo total do IR (25%) e da CSLL (9%)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(1.062)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(1.682)</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 xml:space="preserve">Diferença Base Lucro Real x Lucro Presumido </w:t>
                </w:r>
                <w:r>
                  <w:rPr>
                    <w:rFonts w:eastAsia="Arial" w:cs="Arial"/>
                    <w:color w:val="000000"/>
                    <w:sz w:val="16"/>
                    <w:szCs w:val="22"/>
                    <w:bdr w:val="nil"/>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323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725</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Baixa do Crédito Tributário - Alteração de Regime</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Outros Valores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24</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IR e CSLL do período</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(716)</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(933)</w:t>
                </w:r>
              </w:p>
            </w:tc>
          </w:tr>
        </w:tbl>
        <w:p w:rsidR="00E53ACF" w:rsidRPr="00E53ACF" w:rsidRDefault="00AC53E3" w:rsidP="00F139A5">
          <w:pPr>
            <w:pStyle w:val="07-Legenda"/>
            <w:numPr>
              <w:ilvl w:val="0"/>
              <w:numId w:val="15"/>
            </w:numPr>
            <w:pBdr>
              <w:top w:val="nil"/>
              <w:left w:val="nil"/>
              <w:bottom w:val="nil"/>
              <w:right w:val="nil"/>
              <w:between w:val="nil"/>
              <w:bar w:val="nil"/>
            </w:pBdr>
            <w:rPr>
              <w:bdr w:val="nil"/>
            </w:rPr>
          </w:pPr>
          <w:r w:rsidRPr="00E53ACF">
            <w:rPr>
              <w:bdr w:val="nil"/>
            </w:rPr>
            <w:t>A partir do ano-calendário de 2018, a emp</w:t>
          </w:r>
          <w:r>
            <w:rPr>
              <w:bdr w:val="nil"/>
            </w:rPr>
            <w:t>r</w:t>
          </w:r>
          <w:r w:rsidRPr="00E53ACF">
            <w:rPr>
              <w:bdr w:val="nil"/>
            </w:rPr>
            <w:t>esa passou a apurar o IRPJ e a CSLL pelo lucro presumido.</w:t>
          </w:r>
        </w:p>
        <w:p w:rsidR="000F1E1F" w:rsidRDefault="000F1E1F" w:rsidP="000F1E1F">
          <w:pPr>
            <w:pStyle w:val="03-SubttulodeNota"/>
            <w:numPr>
              <w:ilvl w:val="0"/>
              <w:numId w:val="0"/>
            </w:numPr>
            <w:pBdr>
              <w:top w:val="nil"/>
              <w:left w:val="nil"/>
              <w:bottom w:val="nil"/>
              <w:right w:val="nil"/>
              <w:between w:val="nil"/>
              <w:bar w:val="nil"/>
            </w:pBdr>
            <w:spacing w:before="0" w:after="0" w:line="276" w:lineRule="auto"/>
            <w:ind w:left="454" w:hanging="454"/>
            <w:rPr>
              <w:bdr w:val="nil"/>
            </w:rPr>
          </w:pPr>
        </w:p>
        <w:p w:rsidR="000F1E1F" w:rsidRDefault="00AC53E3" w:rsidP="000F1E1F">
          <w:pPr>
            <w:pStyle w:val="03-SubttulodeNota"/>
            <w:numPr>
              <w:ilvl w:val="0"/>
              <w:numId w:val="0"/>
            </w:numPr>
            <w:pBdr>
              <w:top w:val="nil"/>
              <w:left w:val="nil"/>
              <w:bottom w:val="nil"/>
              <w:right w:val="nil"/>
              <w:between w:val="nil"/>
              <w:bar w:val="nil"/>
            </w:pBdr>
            <w:spacing w:before="0" w:after="0" w:line="276" w:lineRule="auto"/>
            <w:ind w:left="454" w:hanging="454"/>
            <w:rPr>
              <w:bdr w:val="nil"/>
            </w:rPr>
          </w:pPr>
          <w:r>
            <w:rPr>
              <w:bdr w:val="nil"/>
            </w:rPr>
            <w:t xml:space="preserve">b.1) </w:t>
          </w:r>
          <w:r>
            <w:rPr>
              <w:bdr w:val="nil"/>
            </w:rPr>
            <w:tab/>
            <w:t>Base Tributária - Lucro Presumido</w:t>
          </w:r>
        </w:p>
        <w:tbl>
          <w:tblPr>
            <w:tblW w:w="9705" w:type="dxa"/>
            <w:tblLayout w:type="fixed"/>
            <w:tblLook w:val="0600" w:firstRow="0" w:lastRow="0" w:firstColumn="0" w:lastColumn="0" w:noHBand="1" w:noVBand="1"/>
            <w:tblCaption w:val="NETRIBUTOSConcEncIRCSLL2"/>
          </w:tblPr>
          <w:tblGrid>
            <w:gridCol w:w="6405"/>
            <w:gridCol w:w="1650"/>
            <w:gridCol w:w="1650"/>
          </w:tblGrid>
          <w:tr w:rsidR="009D32D0">
            <w:trPr>
              <w:cantSplit/>
              <w:trHeight w:val="30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Receita Bruta</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6.528</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8.549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Valores que não integram a base</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127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116</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Receita Bruta Ajustada</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6.401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8.433</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Fator de presunção do Lucro - 32%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2.048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2.699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Adições à base de cálculo</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127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116</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Base Tributária</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2.175</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2.814</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Encargos totais IRPJ (25%) e CSLL (9%)</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716</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933</w:t>
                </w:r>
              </w:p>
            </w:tc>
          </w:tr>
        </w:tbl>
        <w:p w:rsidR="00CB72F7" w:rsidRDefault="00CB72F7" w:rsidP="009E331C">
          <w:pPr>
            <w:pStyle w:val="07-Legenda"/>
            <w:pBdr>
              <w:top w:val="nil"/>
              <w:left w:val="nil"/>
              <w:bottom w:val="nil"/>
              <w:right w:val="nil"/>
              <w:between w:val="nil"/>
              <w:bar w:val="nil"/>
            </w:pBdr>
            <w:rPr>
              <w:bdr w:val="nil"/>
            </w:rPr>
          </w:pPr>
        </w:p>
        <w:p w:rsidR="00FD0BB8" w:rsidRDefault="00AC53E3" w:rsidP="009E331C">
          <w:pPr>
            <w:pStyle w:val="03-SubttulodeNota"/>
            <w:numPr>
              <w:ilvl w:val="1"/>
              <w:numId w:val="14"/>
            </w:numPr>
            <w:pBdr>
              <w:top w:val="nil"/>
              <w:left w:val="nil"/>
              <w:bottom w:val="nil"/>
              <w:right w:val="nil"/>
              <w:between w:val="nil"/>
              <w:bar w:val="nil"/>
            </w:pBdr>
            <w:spacing w:before="0" w:after="0" w:line="276" w:lineRule="auto"/>
            <w:rPr>
              <w:bdr w:val="nil"/>
            </w:rPr>
          </w:pPr>
          <w:r>
            <w:rPr>
              <w:bdr w:val="nil"/>
            </w:rPr>
            <w:t>Despesas Tributárias</w:t>
          </w:r>
        </w:p>
        <w:tbl>
          <w:tblPr>
            <w:tblW w:w="9705" w:type="dxa"/>
            <w:tblLayout w:type="fixed"/>
            <w:tblLook w:val="0600" w:firstRow="0" w:lastRow="0" w:firstColumn="0" w:lastColumn="0" w:noHBand="1" w:noVBand="1"/>
            <w:tblCaption w:val="NETRIBUTOSDespTrib"/>
          </w:tblPr>
          <w:tblGrid>
            <w:gridCol w:w="6405"/>
            <w:gridCol w:w="1650"/>
            <w:gridCol w:w="1650"/>
          </w:tblGrid>
          <w:tr w:rsidR="009D32D0">
            <w:trPr>
              <w:cantSplit/>
              <w:trHeight w:val="24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Cofins</w:t>
                </w:r>
                <w:r>
                  <w:rPr>
                    <w:rFonts w:eastAsia="Arial"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(195)</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(254)</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PIS/Pasep</w:t>
                </w:r>
                <w:r>
                  <w:rPr>
                    <w:rFonts w:eastAsia="Arial" w:cs="Arial"/>
                    <w:color w:val="000000"/>
                    <w:sz w:val="16"/>
                    <w:szCs w:val="22"/>
                    <w:bdr w:val="nil"/>
                    <w:vertAlign w:val="superscript"/>
                    <w:lang w:eastAsia="en-US"/>
                  </w:rPr>
                  <w:t>(1)</w:t>
                </w:r>
                <w:r>
                  <w:rPr>
                    <w:rFonts w:eastAsia="Arial" w:cs="Arial"/>
                    <w:color w:val="000000"/>
                    <w:sz w:val="16"/>
                    <w:szCs w:val="22"/>
                    <w:bdr w:val="nil"/>
                    <w:lang w:eastAsia="en-US"/>
                  </w:rPr>
                  <w:t xml:space="preserve"> </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(55)</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ISSQN</w:t>
                </w:r>
                <w:r>
                  <w:rPr>
                    <w:rFonts w:eastAsia="Arial" w:cs="Arial"/>
                    <w:color w:val="000000"/>
                    <w:sz w:val="16"/>
                    <w:szCs w:val="22"/>
                    <w:bdr w:val="nil"/>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(320)</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(422)</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Outras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(557)</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(733)</w:t>
                </w:r>
              </w:p>
            </w:tc>
          </w:tr>
        </w:tbl>
        <w:p w:rsidR="0073441D" w:rsidRPr="00706C7B" w:rsidRDefault="00AC53E3" w:rsidP="00CC60DD">
          <w:pPr>
            <w:pStyle w:val="07-Legenda"/>
            <w:pBdr>
              <w:top w:val="nil"/>
              <w:left w:val="nil"/>
              <w:bottom w:val="nil"/>
              <w:right w:val="nil"/>
              <w:between w:val="nil"/>
              <w:bar w:val="nil"/>
            </w:pBdr>
            <w:rPr>
              <w:bdr w:val="nil"/>
            </w:rPr>
          </w:pPr>
          <w:r>
            <w:rPr>
              <w:bdr w:val="nil"/>
            </w:rPr>
            <w:t>(1)   Deduções da receita bruta.</w:t>
          </w:r>
        </w:p>
      </w:sdtContent>
    </w:sdt>
    <w:p w:rsidR="009D32D0" w:rsidRDefault="009D32D0">
      <w:pPr>
        <w:pBdr>
          <w:top w:val="nil"/>
          <w:left w:val="nil"/>
          <w:bottom w:val="nil"/>
          <w:right w:val="nil"/>
          <w:between w:val="nil"/>
          <w:bar w:val="nil"/>
        </w:pBdr>
        <w:spacing w:before="0" w:after="200"/>
        <w:jc w:val="left"/>
        <w:rPr>
          <w:sz w:val="22"/>
          <w:szCs w:val="22"/>
          <w:bdr w:val="nil"/>
          <w:lang w:eastAsia="en-US"/>
        </w:rPr>
      </w:pPr>
    </w:p>
    <w:sdt>
      <w:sdtPr>
        <w:rPr>
          <w:rFonts w:ascii="Arial (W1)" w:hAnsi="Arial (W1)"/>
          <w:kern w:val="20"/>
          <w:sz w:val="14"/>
          <w:szCs w:val="20"/>
        </w:rPr>
        <w:tag w:val="type=ReportObject;reportobjectid=200743;"/>
        <w:id w:val="2002304769"/>
        <w:lock w:val="sdtLocked"/>
        <w:placeholder>
          <w:docPart w:val="DefaultPlaceholder_22675703"/>
        </w:placeholder>
      </w:sdtPr>
      <w:sdtEndPr>
        <w:rPr>
          <w:rFonts w:ascii="Times New Roman" w:hAnsi="Times New Roman"/>
          <w:kern w:val="0"/>
          <w:sz w:val="20"/>
          <w:bdr w:val="nil"/>
        </w:rPr>
      </w:sdtEndPr>
      <w:sdtContent>
        <w:p w:rsidR="00A64D11" w:rsidRPr="00DE0555" w:rsidRDefault="00AC53E3" w:rsidP="00DE0555">
          <w:pPr>
            <w:keepLines/>
            <w:pBdr>
              <w:top w:val="nil"/>
              <w:left w:val="nil"/>
              <w:bottom w:val="nil"/>
              <w:right w:val="nil"/>
              <w:between w:val="nil"/>
              <w:bar w:val="nil"/>
            </w:pBdr>
            <w:spacing w:before="0" w:after="200"/>
            <w:jc w:val="left"/>
            <w:rPr>
              <w:rFonts w:cs="Arial"/>
              <w:b/>
              <w:sz w:val="20"/>
              <w:szCs w:val="22"/>
              <w:bdr w:val="nil"/>
              <w:lang w:eastAsia="en-US"/>
            </w:rPr>
          </w:pPr>
          <w:r w:rsidRPr="00DE0555">
            <w:rPr>
              <w:rFonts w:eastAsia="Calibri" w:cs="Arial"/>
              <w:b/>
              <w:sz w:val="20"/>
              <w:szCs w:val="22"/>
              <w:bdr w:val="nil"/>
              <w:lang w:eastAsia="en-US"/>
            </w:rPr>
            <w:t xml:space="preserve">14 </w:t>
          </w:r>
          <w:r>
            <w:rPr>
              <w:rFonts w:eastAsia="Calibri" w:cs="Arial"/>
              <w:b/>
              <w:sz w:val="20"/>
              <w:szCs w:val="22"/>
              <w:bdr w:val="nil"/>
              <w:lang w:eastAsia="en-US"/>
            </w:rPr>
            <w:t>-</w:t>
          </w:r>
          <w:r w:rsidRPr="00DE0555">
            <w:rPr>
              <w:rFonts w:eastAsia="Calibri" w:cs="Arial"/>
              <w:b/>
              <w:sz w:val="20"/>
              <w:szCs w:val="22"/>
              <w:bdr w:val="nil"/>
              <w:lang w:eastAsia="en-US"/>
            </w:rPr>
            <w:t xml:space="preserve"> PARTES RELACIONADAS</w:t>
          </w:r>
        </w:p>
        <w:p w:rsidR="000417E0" w:rsidRPr="00094C13" w:rsidRDefault="00AC53E3" w:rsidP="0020507C">
          <w:pPr>
            <w:pStyle w:val="Corpodetextobt3"/>
            <w:keepNext/>
            <w:keepLines/>
            <w:widowControl/>
            <w:pBdr>
              <w:top w:val="nil"/>
              <w:left w:val="nil"/>
              <w:bottom w:val="nil"/>
              <w:right w:val="nil"/>
              <w:between w:val="nil"/>
              <w:bar w:val="nil"/>
            </w:pBdr>
            <w:spacing w:before="120" w:after="120"/>
            <w:rPr>
              <w:b/>
              <w:kern w:val="20"/>
              <w:sz w:val="18"/>
              <w:bdr w:val="nil"/>
            </w:rPr>
          </w:pPr>
          <w:r w:rsidRPr="00094C13">
            <w:rPr>
              <w:b/>
              <w:kern w:val="20"/>
              <w:sz w:val="18"/>
              <w:bdr w:val="nil"/>
            </w:rPr>
            <w:t>Custos com as Remunerações e Outros Benefícios de Curto Prazo da Diretoria e Conselho</w:t>
          </w:r>
          <w:r>
            <w:rPr>
              <w:b/>
              <w:kern w:val="20"/>
              <w:sz w:val="18"/>
              <w:bdr w:val="nil"/>
            </w:rPr>
            <w:t xml:space="preserve"> de Administração</w:t>
          </w:r>
        </w:p>
        <w:tbl>
          <w:tblPr>
            <w:tblW w:w="9705" w:type="dxa"/>
            <w:tblLayout w:type="fixed"/>
            <w:tblLook w:val="0600" w:firstRow="0" w:lastRow="0" w:firstColumn="0" w:lastColumn="0" w:noHBand="1" w:noVBand="1"/>
            <w:tblCaption w:val="NEPARTESRELACIONADASRemDiret"/>
          </w:tblPr>
          <w:tblGrid>
            <w:gridCol w:w="6405"/>
            <w:gridCol w:w="1650"/>
            <w:gridCol w:w="1650"/>
          </w:tblGrid>
          <w:tr w:rsidR="009D32D0">
            <w:trPr>
              <w:cantSplit/>
              <w:trHeight w:hRule="exact" w:val="240"/>
            </w:trPr>
            <w:tc>
              <w:tcPr>
                <w:tcW w:w="6405" w:type="dxa"/>
                <w:tcBorders>
                  <w:top w:val="nil"/>
                  <w:left w:val="nil"/>
                  <w:bottom w:val="single" w:sz="8" w:space="0" w:color="000000"/>
                  <w:right w:val="nil"/>
                  <w:tl2br w:val="nil"/>
                  <w:tr2bl w:val="nil"/>
                </w:tcBorders>
                <w:shd w:val="clear" w:color="auto" w:fill="auto"/>
                <w:noWrap/>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noWrap/>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noWrap/>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8" w:space="0" w:color="000000"/>
                  <w:left w:val="nil"/>
                  <w:bottom w:val="single" w:sz="8" w:space="0" w:color="000000"/>
                  <w:right w:val="nil"/>
                  <w:tl2br w:val="nil"/>
                  <w:tr2bl w:val="nil"/>
                </w:tcBorders>
                <w:shd w:val="clear" w:color="auto" w:fill="auto"/>
                <w:noWrap/>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single" w:sz="8" w:space="0" w:color="000000"/>
                  <w:left w:val="nil"/>
                  <w:bottom w:val="nil"/>
                  <w:right w:val="nil"/>
                  <w:tl2br w:val="nil"/>
                  <w:tr2bl w:val="nil"/>
                </w:tcBorders>
                <w:shd w:val="clear" w:color="auto" w:fill="auto"/>
                <w:noWrap/>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Diretoria</w:t>
                </w:r>
                <w:r>
                  <w:rPr>
                    <w:rFonts w:eastAsia="Arial"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19</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11</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nil"/>
                  <w:right w:val="nil"/>
                  <w:tl2br w:val="nil"/>
                  <w:tr2bl w:val="nil"/>
                </w:tcBorders>
                <w:shd w:val="clear" w:color="auto" w:fill="auto"/>
                <w:noWrap/>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Conselho de Administração</w:t>
                </w:r>
                <w:r>
                  <w:rPr>
                    <w:rFonts w:eastAsia="Arial" w:cs="Arial"/>
                    <w:color w:val="000000"/>
                    <w:sz w:val="16"/>
                    <w:szCs w:val="22"/>
                    <w:bdr w:val="nil"/>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10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w:t>
                </w:r>
              </w:p>
            </w:tc>
            <w:tc>
              <w:tcPr>
                <w:tcW w:w="1650" w:type="dxa"/>
                <w:tcBorders>
                  <w:top w:val="nil"/>
                  <w:left w:val="nil"/>
                  <w:bottom w:val="nil"/>
                  <w:right w:val="nil"/>
                  <w:tl2br w:val="nil"/>
                  <w:tr2bl w:val="nil"/>
                </w:tcBorders>
                <w:shd w:val="clear" w:color="auto" w:fill="auto"/>
                <w:noWrap/>
                <w:tcMar>
                  <w:left w:w="40" w:type="dxa"/>
                  <w:right w:w="10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8" w:space="0" w:color="000000"/>
                  <w:right w:val="nil"/>
                  <w:tl2br w:val="nil"/>
                  <w:tr2bl w:val="nil"/>
                </w:tcBorders>
                <w:shd w:val="clear" w:color="auto" w:fill="auto"/>
                <w:noWrap/>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21</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12</w:t>
                </w:r>
              </w:p>
            </w:tc>
          </w:tr>
        </w:tbl>
        <w:p w:rsidR="0089078D" w:rsidRDefault="00AC53E3" w:rsidP="0065168F">
          <w:pPr>
            <w:pStyle w:val="07-Legenda"/>
            <w:numPr>
              <w:ilvl w:val="0"/>
              <w:numId w:val="16"/>
            </w:numPr>
            <w:pBdr>
              <w:top w:val="nil"/>
              <w:left w:val="nil"/>
              <w:bottom w:val="nil"/>
              <w:right w:val="nil"/>
              <w:between w:val="nil"/>
              <w:bar w:val="nil"/>
            </w:pBdr>
            <w:rPr>
              <w:bdr w:val="nil"/>
            </w:rPr>
          </w:pPr>
          <w:r>
            <w:rPr>
              <w:bdr w:val="nil"/>
            </w:rPr>
            <w:t xml:space="preserve">A variação decorre da atualização do percentual de rateio </w:t>
          </w:r>
          <w:r w:rsidR="00100743">
            <w:rPr>
              <w:bdr w:val="nil"/>
            </w:rPr>
            <w:t>de despesas repassadas pela controladora à Ativos Gestão conforme convênio.</w:t>
          </w:r>
        </w:p>
        <w:p w:rsidR="00100743" w:rsidRDefault="00100743" w:rsidP="00100743">
          <w:pPr>
            <w:pStyle w:val="07-Legenda"/>
            <w:pBdr>
              <w:top w:val="nil"/>
              <w:left w:val="nil"/>
              <w:bottom w:val="nil"/>
              <w:right w:val="nil"/>
              <w:between w:val="nil"/>
              <w:bar w:val="nil"/>
            </w:pBdr>
            <w:ind w:left="0" w:firstLine="0"/>
            <w:rPr>
              <w:bdr w:val="nil"/>
            </w:rPr>
          </w:pPr>
        </w:p>
        <w:p w:rsidR="001B51AF" w:rsidRDefault="00AC53E3" w:rsidP="006E73AC">
          <w:pPr>
            <w:pStyle w:val="Corpodetextobt3"/>
            <w:keepLines/>
            <w:widowControl/>
            <w:pBdr>
              <w:top w:val="nil"/>
              <w:left w:val="nil"/>
              <w:bottom w:val="nil"/>
              <w:right w:val="nil"/>
              <w:between w:val="nil"/>
              <w:bar w:val="nil"/>
            </w:pBdr>
            <w:spacing w:after="120"/>
            <w:rPr>
              <w:kern w:val="20"/>
              <w:sz w:val="18"/>
              <w:bdr w:val="nil"/>
            </w:rPr>
          </w:pPr>
          <w:r w:rsidRPr="004A17D5">
            <w:rPr>
              <w:kern w:val="20"/>
              <w:sz w:val="18"/>
              <w:bdr w:val="nil"/>
            </w:rPr>
            <w:t>A Ativos Gestão não concede</w:t>
          </w:r>
          <w:r>
            <w:rPr>
              <w:kern w:val="20"/>
              <w:sz w:val="18"/>
              <w:bdr w:val="nil"/>
            </w:rPr>
            <w:t xml:space="preserve"> empréstimos aos seus Diretores</w:t>
          </w:r>
          <w:r w:rsidRPr="004A17D5">
            <w:rPr>
              <w:kern w:val="20"/>
              <w:sz w:val="18"/>
              <w:bdr w:val="nil"/>
            </w:rPr>
            <w:t>.</w:t>
          </w:r>
        </w:p>
        <w:p w:rsidR="004A17D5" w:rsidRPr="004A17D5" w:rsidRDefault="00AC53E3" w:rsidP="006E73AC">
          <w:pPr>
            <w:pStyle w:val="Corpodetextobt3"/>
            <w:keepLines/>
            <w:widowControl/>
            <w:pBdr>
              <w:top w:val="nil"/>
              <w:left w:val="nil"/>
              <w:bottom w:val="nil"/>
              <w:right w:val="nil"/>
              <w:between w:val="nil"/>
              <w:bar w:val="nil"/>
            </w:pBdr>
            <w:spacing w:after="120"/>
            <w:rPr>
              <w:kern w:val="20"/>
              <w:sz w:val="18"/>
              <w:bdr w:val="nil"/>
            </w:rPr>
          </w:pPr>
          <w:r w:rsidRPr="004A17D5">
            <w:rPr>
              <w:kern w:val="20"/>
              <w:sz w:val="18"/>
              <w:bdr w:val="nil"/>
            </w:rPr>
            <w:t>A Ativos Gestão realiza com sua parte relacionada Banco do Brasil S.A. depósito em conta corrente (não remunerado). Há, ainda, contrato de prestação de serviços e convênio para rateio/ressarcimento de despesas e custos diretos e indiretos.</w:t>
          </w:r>
        </w:p>
        <w:p w:rsidR="00A563D5" w:rsidRDefault="00AC53E3" w:rsidP="006E73AC">
          <w:pPr>
            <w:pStyle w:val="01-Textonormal6"/>
            <w:keepLines/>
            <w:pBdr>
              <w:top w:val="nil"/>
              <w:left w:val="nil"/>
              <w:bottom w:val="nil"/>
              <w:right w:val="nil"/>
              <w:between w:val="nil"/>
              <w:bar w:val="nil"/>
            </w:pBdr>
            <w:spacing w:line="276" w:lineRule="auto"/>
            <w:rPr>
              <w:rFonts w:eastAsia="Arial" w:cs="Arial"/>
              <w:bdr w:val="nil"/>
            </w:rPr>
          </w:pPr>
          <w:r>
            <w:rPr>
              <w:rFonts w:eastAsia="Arial" w:cs="Arial"/>
              <w:bdr w:val="nil"/>
            </w:rPr>
            <w:t>Tais transações são praticadas em condições normais de mercado, substancialmente nos termos e condições para operações comparáveis, incluindo taxas de juros e garantias. Essas operações não envolvem riscos anormais de recebimento.</w:t>
          </w:r>
        </w:p>
        <w:p w:rsidR="00321E54" w:rsidRPr="00E771EA" w:rsidRDefault="00AC53E3" w:rsidP="006E73AC">
          <w:pPr>
            <w:pStyle w:val="01-Textonormal"/>
            <w:keepLines/>
            <w:pBdr>
              <w:top w:val="nil"/>
              <w:left w:val="nil"/>
              <w:bottom w:val="nil"/>
              <w:right w:val="nil"/>
              <w:between w:val="nil"/>
              <w:bar w:val="nil"/>
            </w:pBdr>
            <w:spacing w:line="276" w:lineRule="auto"/>
            <w:rPr>
              <w:b/>
              <w:bdr w:val="nil"/>
            </w:rPr>
          </w:pPr>
          <w:r w:rsidRPr="00BB6225">
            <w:rPr>
              <w:b/>
              <w:bdr w:val="nil"/>
            </w:rPr>
            <w:t>Sumário das Transações com Partes Relacionadas</w:t>
          </w:r>
        </w:p>
        <w:p w:rsidR="00A00B43" w:rsidRPr="00062DBD" w:rsidRDefault="00AC53E3" w:rsidP="00662775">
          <w:pPr>
            <w:pStyle w:val="01-Textonormal6"/>
            <w:keepLines/>
            <w:pBdr>
              <w:top w:val="nil"/>
              <w:left w:val="nil"/>
              <w:bottom w:val="nil"/>
              <w:right w:val="nil"/>
              <w:between w:val="nil"/>
              <w:bar w:val="nil"/>
            </w:pBdr>
            <w:spacing w:line="276" w:lineRule="auto"/>
            <w:rPr>
              <w:rFonts w:eastAsia="Arial" w:cs="Arial"/>
              <w:bdr w:val="nil"/>
            </w:rPr>
          </w:pPr>
          <w:r w:rsidRPr="00062DBD">
            <w:rPr>
              <w:rFonts w:eastAsia="Arial" w:cs="Arial"/>
              <w:bdr w:val="nil"/>
            </w:rPr>
            <w:t>Saldos das operações ativas e passivas da Ativos Gestã</w:t>
          </w:r>
          <w:r>
            <w:rPr>
              <w:rFonts w:eastAsia="Arial" w:cs="Arial"/>
              <w:bdr w:val="nil"/>
            </w:rPr>
            <w:t>o com as partes relacionadas</w:t>
          </w:r>
          <w:r w:rsidRPr="00062DBD">
            <w:rPr>
              <w:rFonts w:eastAsia="Arial" w:cs="Arial"/>
              <w:bdr w:val="nil"/>
            </w:rPr>
            <w:t xml:space="preserve"> e seus respectivos resultados</w:t>
          </w:r>
          <w:r>
            <w:rPr>
              <w:rFonts w:eastAsia="Arial" w:cs="Arial"/>
              <w:bdr w:val="nil"/>
            </w:rPr>
            <w:t>.</w:t>
          </w:r>
        </w:p>
        <w:tbl>
          <w:tblPr>
            <w:tblW w:w="9705" w:type="dxa"/>
            <w:tblLayout w:type="fixed"/>
            <w:tblLook w:val="0600" w:firstRow="0" w:lastRow="0" w:firstColumn="0" w:lastColumn="0" w:noHBand="1" w:noVBand="1"/>
            <w:tblCaption w:val="NEPARTESRELACIONADASPartRelPatrimonial"/>
          </w:tblPr>
          <w:tblGrid>
            <w:gridCol w:w="3495"/>
            <w:gridCol w:w="930"/>
            <w:gridCol w:w="1320"/>
            <w:gridCol w:w="1320"/>
            <w:gridCol w:w="1320"/>
            <w:gridCol w:w="1320"/>
          </w:tblGrid>
          <w:tr w:rsidR="009D32D0">
            <w:trPr>
              <w:cantSplit/>
              <w:trHeight w:val="225"/>
            </w:trPr>
            <w:tc>
              <w:tcPr>
                <w:tcW w:w="3495" w:type="dxa"/>
                <w:tcBorders>
                  <w:top w:val="nil"/>
                  <w:left w:val="nil"/>
                  <w:bottom w:val="nil"/>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930" w:type="dxa"/>
                <w:tcBorders>
                  <w:top w:val="nil"/>
                  <w:left w:val="nil"/>
                  <w:bottom w:val="nil"/>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320" w:type="dxa"/>
                <w:tcBorders>
                  <w:top w:val="nil"/>
                  <w:left w:val="nil"/>
                  <w:bottom w:val="nil"/>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320" w:type="dxa"/>
                <w:tcBorders>
                  <w:top w:val="nil"/>
                  <w:left w:val="nil"/>
                  <w:bottom w:val="nil"/>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320" w:type="dxa"/>
                <w:tcBorders>
                  <w:top w:val="nil"/>
                  <w:left w:val="nil"/>
                  <w:bottom w:val="nil"/>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320" w:type="dxa"/>
                <w:tcBorders>
                  <w:top w:val="nil"/>
                  <w:left w:val="nil"/>
                  <w:bottom w:val="nil"/>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3495" w:type="dxa"/>
                <w:tcBorders>
                  <w:top w:val="nil"/>
                  <w:left w:val="nil"/>
                  <w:bottom w:val="single" w:sz="4"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930" w:type="dxa"/>
                <w:tcBorders>
                  <w:top w:val="nil"/>
                  <w:left w:val="nil"/>
                  <w:bottom w:val="single" w:sz="4"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320" w:type="dxa"/>
                <w:tcBorders>
                  <w:top w:val="nil"/>
                  <w:left w:val="nil"/>
                  <w:bottom w:val="single" w:sz="4"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320" w:type="dxa"/>
                <w:tcBorders>
                  <w:top w:val="nil"/>
                  <w:left w:val="nil"/>
                  <w:bottom w:val="single" w:sz="4"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320" w:type="dxa"/>
                <w:tcBorders>
                  <w:top w:val="nil"/>
                  <w:left w:val="nil"/>
                  <w:bottom w:val="single" w:sz="4"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320" w:type="dxa"/>
                <w:tcBorders>
                  <w:top w:val="nil"/>
                  <w:left w:val="nil"/>
                  <w:bottom w:val="single" w:sz="4" w:space="0" w:color="000000"/>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3495" w:type="dxa"/>
                <w:tcBorders>
                  <w:top w:val="single" w:sz="4" w:space="0" w:color="000000"/>
                  <w:left w:val="nil"/>
                  <w:bottom w:val="nil"/>
                  <w:right w:val="nil"/>
                  <w:tl2br w:val="nil"/>
                  <w:tr2bl w:val="nil"/>
                </w:tcBorders>
                <w:shd w:val="clear" w:color="auto" w:fill="auto"/>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93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Nota</w:t>
                </w:r>
              </w:p>
            </w:tc>
            <w:tc>
              <w:tcPr>
                <w:tcW w:w="132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Ativos S.A.</w:t>
                </w:r>
              </w:p>
            </w:tc>
            <w:tc>
              <w:tcPr>
                <w:tcW w:w="132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Banco do      Brasil S.A.</w:t>
                </w:r>
              </w:p>
            </w:tc>
            <w:tc>
              <w:tcPr>
                <w:tcW w:w="132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31.12.2020</w:t>
                </w:r>
              </w:p>
            </w:tc>
            <w:tc>
              <w:tcPr>
                <w:tcW w:w="132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3495" w:type="dxa"/>
                <w:tcBorders>
                  <w:top w:val="nil"/>
                  <w:left w:val="nil"/>
                  <w:bottom w:val="single" w:sz="4" w:space="0" w:color="000000"/>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930" w:type="dxa"/>
                <w:vMerge/>
                <w:tcBorders>
                  <w:top w:val="nil"/>
                  <w:left w:val="nil"/>
                  <w:bottom w:val="single" w:sz="4" w:space="0" w:color="000000"/>
                  <w:right w:val="nil"/>
                  <w:tl2br w:val="nil"/>
                  <w:tr2bl w:val="nil"/>
                </w:tcBorders>
                <w:shd w:val="clear" w:color="auto" w:fill="auto"/>
                <w:tcMar>
                  <w:left w:w="0" w:type="dxa"/>
                  <w:right w:w="0" w:type="dxa"/>
                </w:tcMar>
                <w:vAlign w:val="center"/>
              </w:tcPr>
              <w:p w:rsidR="009D32D0" w:rsidRDefault="009D32D0">
                <w:pPr>
                  <w:keepNext/>
                  <w:spacing w:before="0" w:after="0" w:line="240" w:lineRule="auto"/>
                  <w:jc w:val="center"/>
                  <w:rPr>
                    <w:rFonts w:eastAsia="Arial" w:cs="Arial"/>
                    <w:b/>
                    <w:color w:val="000000"/>
                    <w:sz w:val="16"/>
                    <w:szCs w:val="22"/>
                    <w:bdr w:val="nil"/>
                    <w:lang w:eastAsia="en-US"/>
                  </w:rPr>
                </w:pPr>
              </w:p>
            </w:tc>
            <w:tc>
              <w:tcPr>
                <w:tcW w:w="1320" w:type="dxa"/>
                <w:vMerge/>
                <w:tcBorders>
                  <w:top w:val="nil"/>
                  <w:left w:val="nil"/>
                  <w:bottom w:val="single" w:sz="4" w:space="0" w:color="000000"/>
                  <w:right w:val="nil"/>
                  <w:tl2br w:val="nil"/>
                  <w:tr2bl w:val="nil"/>
                </w:tcBorders>
                <w:shd w:val="clear" w:color="auto" w:fill="auto"/>
                <w:tcMar>
                  <w:left w:w="0" w:type="dxa"/>
                  <w:right w:w="0" w:type="dxa"/>
                </w:tcMar>
                <w:vAlign w:val="center"/>
              </w:tcPr>
              <w:p w:rsidR="009D32D0" w:rsidRDefault="009D32D0">
                <w:pPr>
                  <w:keepNext/>
                  <w:spacing w:before="0" w:after="0" w:line="240" w:lineRule="auto"/>
                  <w:jc w:val="center"/>
                  <w:rPr>
                    <w:rFonts w:eastAsia="Arial" w:cs="Arial"/>
                    <w:b/>
                    <w:color w:val="000000"/>
                    <w:sz w:val="16"/>
                    <w:szCs w:val="22"/>
                    <w:bdr w:val="nil"/>
                    <w:lang w:eastAsia="en-US"/>
                  </w:rPr>
                </w:pPr>
              </w:p>
            </w:tc>
            <w:tc>
              <w:tcPr>
                <w:tcW w:w="1320" w:type="dxa"/>
                <w:vMerge/>
                <w:tcBorders>
                  <w:top w:val="nil"/>
                  <w:left w:val="nil"/>
                  <w:bottom w:val="single" w:sz="4" w:space="0" w:color="000000"/>
                  <w:right w:val="nil"/>
                  <w:tl2br w:val="nil"/>
                  <w:tr2bl w:val="nil"/>
                </w:tcBorders>
                <w:shd w:val="clear" w:color="auto" w:fill="auto"/>
                <w:tcMar>
                  <w:left w:w="0" w:type="dxa"/>
                  <w:right w:w="0" w:type="dxa"/>
                </w:tcMar>
                <w:vAlign w:val="center"/>
              </w:tcPr>
              <w:p w:rsidR="009D32D0" w:rsidRDefault="009D32D0">
                <w:pPr>
                  <w:keepNext/>
                  <w:spacing w:before="0" w:after="0" w:line="240" w:lineRule="auto"/>
                  <w:jc w:val="center"/>
                  <w:rPr>
                    <w:rFonts w:eastAsia="Arial" w:cs="Arial"/>
                    <w:b/>
                    <w:color w:val="000000"/>
                    <w:sz w:val="16"/>
                    <w:szCs w:val="22"/>
                    <w:bdr w:val="nil"/>
                    <w:lang w:eastAsia="en-US"/>
                  </w:rPr>
                </w:pPr>
              </w:p>
            </w:tc>
            <w:tc>
              <w:tcPr>
                <w:tcW w:w="132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32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Total</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3495" w:type="dxa"/>
                <w:tcBorders>
                  <w:top w:val="single" w:sz="4"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Ativos</w:t>
                </w:r>
              </w:p>
            </w:tc>
            <w:tc>
              <w:tcPr>
                <w:tcW w:w="930" w:type="dxa"/>
                <w:tcBorders>
                  <w:top w:val="single" w:sz="4" w:space="0" w:color="000000"/>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320" w:type="dxa"/>
                <w:tcBorders>
                  <w:top w:val="single" w:sz="4" w:space="0" w:color="000000"/>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20" w:type="dxa"/>
                <w:tcBorders>
                  <w:top w:val="single" w:sz="4" w:space="0" w:color="000000"/>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20" w:type="dxa"/>
                <w:tcBorders>
                  <w:top w:val="single" w:sz="4" w:space="0" w:color="000000"/>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20" w:type="dxa"/>
                <w:tcBorders>
                  <w:top w:val="single" w:sz="4" w:space="0" w:color="000000"/>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349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Serviços prestados a receber</w:t>
                </w:r>
              </w:p>
            </w:tc>
            <w:tc>
              <w:tcPr>
                <w:tcW w:w="930"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6</w:t>
                </w:r>
              </w:p>
            </w:tc>
            <w:tc>
              <w:tcPr>
                <w:tcW w:w="132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32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1.427</w:t>
                </w:r>
              </w:p>
            </w:tc>
            <w:tc>
              <w:tcPr>
                <w:tcW w:w="132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1.427</w:t>
                </w:r>
              </w:p>
            </w:tc>
            <w:tc>
              <w:tcPr>
                <w:tcW w:w="132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1.332</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349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Passivos</w:t>
                </w:r>
              </w:p>
            </w:tc>
            <w:tc>
              <w:tcPr>
                <w:tcW w:w="930" w:type="dxa"/>
                <w:tcBorders>
                  <w:top w:val="nil"/>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32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2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2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20"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349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Dividendos a pagar</w:t>
                </w:r>
              </w:p>
            </w:tc>
            <w:tc>
              <w:tcPr>
                <w:tcW w:w="930"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7.a</w:t>
                </w:r>
              </w:p>
            </w:tc>
            <w:tc>
              <w:tcPr>
                <w:tcW w:w="132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2.407</w:t>
                </w:r>
              </w:p>
            </w:tc>
            <w:tc>
              <w:tcPr>
                <w:tcW w:w="132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32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2.407</w:t>
                </w:r>
              </w:p>
            </w:tc>
            <w:tc>
              <w:tcPr>
                <w:tcW w:w="1320"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4.015</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3495" w:type="dxa"/>
                <w:tcBorders>
                  <w:top w:val="nil"/>
                  <w:left w:val="nil"/>
                  <w:bottom w:val="single" w:sz="4"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Valores a pagar a sociedades ligadas</w:t>
                </w:r>
              </w:p>
            </w:tc>
            <w:tc>
              <w:tcPr>
                <w:tcW w:w="930" w:type="dxa"/>
                <w:tcBorders>
                  <w:top w:val="nil"/>
                  <w:left w:val="nil"/>
                  <w:bottom w:val="single" w:sz="4"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7.c</w:t>
                </w:r>
              </w:p>
            </w:tc>
            <w:tc>
              <w:tcPr>
                <w:tcW w:w="1320" w:type="dxa"/>
                <w:tcBorders>
                  <w:top w:val="nil"/>
                  <w:left w:val="nil"/>
                  <w:bottom w:val="single" w:sz="4" w:space="0" w:color="000000"/>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55</w:t>
                </w:r>
              </w:p>
            </w:tc>
            <w:tc>
              <w:tcPr>
                <w:tcW w:w="1320" w:type="dxa"/>
                <w:tcBorders>
                  <w:top w:val="nil"/>
                  <w:left w:val="nil"/>
                  <w:bottom w:val="single" w:sz="4" w:space="0" w:color="000000"/>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61</w:t>
                </w:r>
              </w:p>
            </w:tc>
            <w:tc>
              <w:tcPr>
                <w:tcW w:w="1320" w:type="dxa"/>
                <w:tcBorders>
                  <w:top w:val="nil"/>
                  <w:left w:val="nil"/>
                  <w:bottom w:val="single" w:sz="4" w:space="0" w:color="000000"/>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116</w:t>
                </w:r>
              </w:p>
            </w:tc>
            <w:tc>
              <w:tcPr>
                <w:tcW w:w="1320" w:type="dxa"/>
                <w:tcBorders>
                  <w:top w:val="nil"/>
                  <w:left w:val="nil"/>
                  <w:bottom w:val="single" w:sz="4" w:space="0" w:color="000000"/>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115</w:t>
                </w:r>
              </w:p>
            </w:tc>
          </w:tr>
        </w:tbl>
        <w:p w:rsidR="00F71D15" w:rsidRPr="0089078D" w:rsidRDefault="00F71D15" w:rsidP="00062DBD">
          <w:pPr>
            <w:pStyle w:val="07-Legenda"/>
            <w:pBdr>
              <w:top w:val="nil"/>
              <w:left w:val="nil"/>
              <w:bottom w:val="nil"/>
              <w:right w:val="nil"/>
              <w:between w:val="nil"/>
              <w:bar w:val="nil"/>
            </w:pBdr>
            <w:rPr>
              <w:bdr w:val="nil"/>
            </w:rPr>
          </w:pPr>
        </w:p>
        <w:p w:rsidR="0015715C" w:rsidRDefault="0015715C" w:rsidP="0015715C">
          <w:pPr>
            <w:pStyle w:val="07-Legenda"/>
            <w:pBdr>
              <w:top w:val="nil"/>
              <w:left w:val="nil"/>
              <w:bottom w:val="nil"/>
              <w:right w:val="nil"/>
              <w:between w:val="nil"/>
              <w:bar w:val="nil"/>
            </w:pBdr>
            <w:rPr>
              <w:bdr w:val="nil"/>
            </w:rPr>
          </w:pPr>
        </w:p>
        <w:tbl>
          <w:tblPr>
            <w:tblW w:w="9705" w:type="dxa"/>
            <w:tblLayout w:type="fixed"/>
            <w:tblLook w:val="0600" w:firstRow="0" w:lastRow="0" w:firstColumn="0" w:lastColumn="0" w:noHBand="1" w:noVBand="1"/>
            <w:tblCaption w:val="NEPARTESRELACIONADASPartRelresultado"/>
          </w:tblPr>
          <w:tblGrid>
            <w:gridCol w:w="4815"/>
            <w:gridCol w:w="540"/>
            <w:gridCol w:w="975"/>
            <w:gridCol w:w="975"/>
            <w:gridCol w:w="975"/>
            <w:gridCol w:w="1425"/>
          </w:tblGrid>
          <w:tr w:rsidR="009D32D0">
            <w:trPr>
              <w:cantSplit/>
              <w:trHeight w:val="225"/>
            </w:trPr>
            <w:tc>
              <w:tcPr>
                <w:tcW w:w="4815" w:type="dxa"/>
                <w:tcBorders>
                  <w:top w:val="single" w:sz="8" w:space="0" w:color="000000"/>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540" w:type="dxa"/>
                <w:tcBorders>
                  <w:top w:val="single" w:sz="8" w:space="0" w:color="000000"/>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2925" w:type="dxa"/>
                <w:gridSpan w:val="3"/>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42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0"/>
            </w:trPr>
            <w:tc>
              <w:tcPr>
                <w:tcW w:w="4815" w:type="dxa"/>
                <w:tcBorders>
                  <w:top w:val="nil"/>
                  <w:left w:val="nil"/>
                  <w:bottom w:val="single" w:sz="8" w:space="0" w:color="000000"/>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540"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Nota</w:t>
                </w:r>
              </w:p>
            </w:tc>
            <w:tc>
              <w:tcPr>
                <w:tcW w:w="9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Ativos S.A.</w:t>
                </w:r>
              </w:p>
            </w:tc>
            <w:tc>
              <w:tcPr>
                <w:tcW w:w="9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Banco do      Brasil S.A.</w:t>
                </w:r>
              </w:p>
            </w:tc>
            <w:tc>
              <w:tcPr>
                <w:tcW w:w="9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42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Total</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4815" w:type="dxa"/>
                <w:tcBorders>
                  <w:top w:val="single" w:sz="8" w:space="0" w:color="000000"/>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Receitas</w:t>
                </w:r>
              </w:p>
            </w:tc>
            <w:tc>
              <w:tcPr>
                <w:tcW w:w="540" w:type="dxa"/>
                <w:tcBorders>
                  <w:top w:val="single" w:sz="8" w:space="0" w:color="000000"/>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975" w:type="dxa"/>
                <w:tcBorders>
                  <w:top w:val="single" w:sz="8" w:space="0" w:color="000000"/>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975" w:type="dxa"/>
                <w:tcBorders>
                  <w:top w:val="single" w:sz="8" w:space="0" w:color="000000"/>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975" w:type="dxa"/>
                <w:tcBorders>
                  <w:top w:val="single" w:sz="8" w:space="0" w:color="000000"/>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425" w:type="dxa"/>
                <w:tcBorders>
                  <w:top w:val="single" w:sz="8" w:space="0" w:color="000000"/>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481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Rendas de serviços prestados a ligadas</w:t>
                </w:r>
              </w:p>
            </w:tc>
            <w:tc>
              <w:tcPr>
                <w:tcW w:w="540"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8</w:t>
                </w:r>
              </w:p>
            </w:tc>
            <w:tc>
              <w:tcPr>
                <w:tcW w:w="975"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975"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6.401</w:t>
                </w:r>
              </w:p>
            </w:tc>
            <w:tc>
              <w:tcPr>
                <w:tcW w:w="975"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6.401</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8.433</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481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Despesas</w:t>
                </w:r>
              </w:p>
            </w:tc>
            <w:tc>
              <w:tcPr>
                <w:tcW w:w="540" w:type="dxa"/>
                <w:tcBorders>
                  <w:top w:val="nil"/>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975"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975"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975"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425" w:type="dxa"/>
                <w:tcBorders>
                  <w:top w:val="nil"/>
                  <w:left w:val="nil"/>
                  <w:bottom w:val="nil"/>
                  <w:right w:val="nil"/>
                  <w:tl2br w:val="nil"/>
                  <w:tr2bl w:val="nil"/>
                </w:tcBorders>
                <w:shd w:val="clear" w:color="auto" w:fill="auto"/>
                <w:noWrap/>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481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Serviços de cobrança</w:t>
                </w:r>
              </w:p>
            </w:tc>
            <w:tc>
              <w:tcPr>
                <w:tcW w:w="540" w:type="dxa"/>
                <w:tcBorders>
                  <w:top w:val="nil"/>
                  <w:left w:val="nil"/>
                  <w:bottom w:val="nil"/>
                  <w:right w:val="nil"/>
                  <w:tl2br w:val="nil"/>
                  <w:tr2bl w:val="nil"/>
                </w:tcBorders>
                <w:shd w:val="clear" w:color="auto" w:fill="auto"/>
                <w:tcMar>
                  <w:left w:w="0" w:type="dxa"/>
                  <w:right w:w="0" w:type="dxa"/>
                </w:tcMar>
                <w:vAlign w:val="center"/>
              </w:tcPr>
              <w:p w:rsidR="009D32D0" w:rsidRDefault="009D32D0">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975"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975"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975" w:type="dxa"/>
                <w:tcBorders>
                  <w:top w:val="nil"/>
                  <w:left w:val="nil"/>
                  <w:bottom w:val="nil"/>
                  <w:right w:val="nil"/>
                  <w:tl2br w:val="nil"/>
                  <w:tr2bl w:val="nil"/>
                </w:tcBorders>
                <w:shd w:val="clear" w:color="auto" w:fill="auto"/>
                <w:noWrap/>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425"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(1.441)</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481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Pessoal</w:t>
                </w:r>
              </w:p>
            </w:tc>
            <w:tc>
              <w:tcPr>
                <w:tcW w:w="540"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10.a</w:t>
                </w:r>
              </w:p>
            </w:tc>
            <w:tc>
              <w:tcPr>
                <w:tcW w:w="975"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(346)</w:t>
                </w:r>
              </w:p>
            </w:tc>
            <w:tc>
              <w:tcPr>
                <w:tcW w:w="975"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(271)</w:t>
                </w:r>
              </w:p>
            </w:tc>
            <w:tc>
              <w:tcPr>
                <w:tcW w:w="975"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(617)</w:t>
                </w:r>
              </w:p>
            </w:tc>
            <w:tc>
              <w:tcPr>
                <w:tcW w:w="1425" w:type="dxa"/>
                <w:tcBorders>
                  <w:top w:val="nil"/>
                  <w:left w:val="nil"/>
                  <w:bottom w:val="nil"/>
                  <w:right w:val="nil"/>
                  <w:tl2br w:val="nil"/>
                  <w:tr2bl w:val="nil"/>
                </w:tcBorders>
                <w:shd w:val="clear" w:color="auto" w:fill="auto"/>
                <w:noWrap/>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(542)</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4815" w:type="dxa"/>
                <w:tcBorders>
                  <w:top w:val="nil"/>
                  <w:left w:val="nil"/>
                  <w:bottom w:val="nil"/>
                  <w:right w:val="nil"/>
                  <w:tl2br w:val="nil"/>
                  <w:tr2bl w:val="nil"/>
                </w:tcBorders>
                <w:shd w:val="clear" w:color="auto" w:fill="auto"/>
                <w:noWrap/>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Suporte operacional e custos indiretos BB</w:t>
                </w:r>
              </w:p>
            </w:tc>
            <w:tc>
              <w:tcPr>
                <w:tcW w:w="540" w:type="dxa"/>
                <w:tcBorders>
                  <w:top w:val="nil"/>
                  <w:left w:val="nil"/>
                  <w:bottom w:val="nil"/>
                  <w:right w:val="nil"/>
                  <w:tl2br w:val="nil"/>
                  <w:tr2bl w:val="nil"/>
                </w:tcBorders>
                <w:shd w:val="clear" w:color="auto" w:fill="auto"/>
                <w:noWrap/>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975" w:type="dxa"/>
                <w:tcBorders>
                  <w:top w:val="nil"/>
                  <w:left w:val="nil"/>
                  <w:bottom w:val="nil"/>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97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(170)</w:t>
                </w:r>
              </w:p>
            </w:tc>
            <w:tc>
              <w:tcPr>
                <w:tcW w:w="97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(170)</w:t>
                </w:r>
              </w:p>
            </w:tc>
            <w:tc>
              <w:tcPr>
                <w:tcW w:w="1425" w:type="dxa"/>
                <w:tcBorders>
                  <w:top w:val="nil"/>
                  <w:left w:val="nil"/>
                  <w:bottom w:val="nil"/>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(171)</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815" w:type="dxa"/>
                <w:tcBorders>
                  <w:top w:val="nil"/>
                  <w:left w:val="nil"/>
                  <w:bottom w:val="nil"/>
                  <w:right w:val="nil"/>
                  <w:tl2br w:val="nil"/>
                  <w:tr2bl w:val="nil"/>
                </w:tcBorders>
                <w:shd w:val="clear" w:color="auto" w:fill="auto"/>
                <w:noWrap/>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Despesas administrativas diversas</w:t>
                </w:r>
                <w:r>
                  <w:rPr>
                    <w:rFonts w:eastAsia="Arial" w:cs="Arial"/>
                    <w:color w:val="000000"/>
                    <w:sz w:val="16"/>
                    <w:szCs w:val="22"/>
                    <w:bdr w:val="nil"/>
                    <w:vertAlign w:val="superscript"/>
                    <w:lang w:eastAsia="en-US"/>
                  </w:rPr>
                  <w:t>(1)</w:t>
                </w:r>
              </w:p>
            </w:tc>
            <w:tc>
              <w:tcPr>
                <w:tcW w:w="540" w:type="dxa"/>
                <w:tcBorders>
                  <w:top w:val="nil"/>
                  <w:left w:val="nil"/>
                  <w:bottom w:val="nil"/>
                  <w:right w:val="nil"/>
                  <w:tl2br w:val="nil"/>
                  <w:tr2bl w:val="nil"/>
                </w:tcBorders>
                <w:shd w:val="clear" w:color="auto" w:fill="auto"/>
                <w:noWrap/>
                <w:tcMar>
                  <w:left w:w="0" w:type="dxa"/>
                  <w:right w:w="0" w:type="dxa"/>
                </w:tcMar>
                <w:vAlign w:val="bottom"/>
              </w:tcPr>
              <w:p w:rsidR="009D32D0" w:rsidRDefault="009D32D0">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975" w:type="dxa"/>
                <w:tcBorders>
                  <w:top w:val="nil"/>
                  <w:left w:val="nil"/>
                  <w:bottom w:val="nil"/>
                  <w:right w:val="nil"/>
                  <w:tl2br w:val="nil"/>
                  <w:tr2bl w:val="nil"/>
                </w:tcBorders>
                <w:shd w:val="clear" w:color="auto" w:fill="auto"/>
                <w:noWrap/>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(82)</w:t>
                </w:r>
              </w:p>
            </w:tc>
            <w:tc>
              <w:tcPr>
                <w:tcW w:w="975" w:type="dxa"/>
                <w:tcBorders>
                  <w:top w:val="nil"/>
                  <w:left w:val="nil"/>
                  <w:bottom w:val="nil"/>
                  <w:right w:val="nil"/>
                  <w:tl2br w:val="nil"/>
                  <w:tr2bl w:val="nil"/>
                </w:tcBorders>
                <w:shd w:val="clear" w:color="auto" w:fill="auto"/>
                <w:noWrap/>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(147)</w:t>
                </w:r>
              </w:p>
            </w:tc>
            <w:tc>
              <w:tcPr>
                <w:tcW w:w="975" w:type="dxa"/>
                <w:tcBorders>
                  <w:top w:val="nil"/>
                  <w:left w:val="nil"/>
                  <w:bottom w:val="nil"/>
                  <w:right w:val="nil"/>
                  <w:tl2br w:val="nil"/>
                  <w:tr2bl w:val="nil"/>
                </w:tcBorders>
                <w:shd w:val="clear" w:color="auto" w:fill="auto"/>
                <w:noWrap/>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(229)</w:t>
                </w:r>
              </w:p>
            </w:tc>
            <w:tc>
              <w:tcPr>
                <w:tcW w:w="1425" w:type="dxa"/>
                <w:tcBorders>
                  <w:top w:val="nil"/>
                  <w:left w:val="nil"/>
                  <w:bottom w:val="nil"/>
                  <w:right w:val="nil"/>
                  <w:tl2br w:val="nil"/>
                  <w:tr2bl w:val="nil"/>
                </w:tcBorders>
                <w:shd w:val="clear" w:color="auto" w:fill="auto"/>
                <w:noWrap/>
                <w:tcMar>
                  <w:left w:w="40" w:type="dxa"/>
                  <w:right w:w="40" w:type="dxa"/>
                </w:tcMar>
                <w:vAlign w:val="bottom"/>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(427)</w:t>
                </w:r>
              </w:p>
            </w:tc>
          </w:tr>
          <w:tr w:rsidR="009D3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815"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Atualização monetária sobre obrigações sociais e estatutárias</w:t>
                </w:r>
              </w:p>
            </w:tc>
            <w:tc>
              <w:tcPr>
                <w:tcW w:w="540"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11.b</w:t>
                </w:r>
              </w:p>
            </w:tc>
            <w:tc>
              <w:tcPr>
                <w:tcW w:w="975"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(72)</w:t>
                </w:r>
              </w:p>
            </w:tc>
            <w:tc>
              <w:tcPr>
                <w:tcW w:w="975" w:type="dxa"/>
                <w:tcBorders>
                  <w:top w:val="nil"/>
                  <w:left w:val="nil"/>
                  <w:bottom w:val="single" w:sz="8" w:space="0" w:color="000000"/>
                  <w:right w:val="nil"/>
                  <w:tl2br w:val="nil"/>
                  <w:tr2bl w:val="nil"/>
                </w:tcBorders>
                <w:shd w:val="clear" w:color="auto" w:fill="auto"/>
                <w:tcMar>
                  <w:left w:w="40" w:type="dxa"/>
                  <w:right w:w="10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975"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(72)</w:t>
                </w:r>
              </w:p>
            </w:tc>
            <w:tc>
              <w:tcPr>
                <w:tcW w:w="1425" w:type="dxa"/>
                <w:tcBorders>
                  <w:top w:val="nil"/>
                  <w:left w:val="nil"/>
                  <w:bottom w:val="single" w:sz="8" w:space="0" w:color="000000"/>
                  <w:right w:val="nil"/>
                  <w:tl2br w:val="nil"/>
                  <w:tr2bl w:val="nil"/>
                </w:tcBorders>
                <w:shd w:val="clear" w:color="auto" w:fill="auto"/>
                <w:tcMar>
                  <w:left w:w="40" w:type="dxa"/>
                  <w:right w:w="40" w:type="dxa"/>
                </w:tcMar>
                <w:vAlign w:val="center"/>
              </w:tcPr>
              <w:p w:rsidR="009D32D0" w:rsidRDefault="00AC53E3">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(90)</w:t>
                </w:r>
              </w:p>
            </w:tc>
          </w:tr>
        </w:tbl>
        <w:p w:rsidR="005173D3" w:rsidRPr="002B61F2" w:rsidRDefault="00AC53E3" w:rsidP="006B52BF">
          <w:pPr>
            <w:pStyle w:val="07-Legenda"/>
            <w:pBdr>
              <w:top w:val="nil"/>
              <w:left w:val="nil"/>
              <w:bottom w:val="nil"/>
              <w:right w:val="nil"/>
              <w:between w:val="nil"/>
              <w:bar w:val="nil"/>
            </w:pBdr>
            <w:ind w:left="227" w:hanging="227"/>
            <w:rPr>
              <w:bdr w:val="nil"/>
            </w:rPr>
          </w:pPr>
          <w:r w:rsidRPr="002B61F2">
            <w:rPr>
              <w:bdr w:val="nil"/>
            </w:rPr>
            <w:t xml:space="preserve"> (1)</w:t>
          </w:r>
          <w:r w:rsidR="00C049EC">
            <w:rPr>
              <w:bdr w:val="nil"/>
            </w:rPr>
            <w:t xml:space="preserve"> Refere-se a despesas administrativas, principalmente com s</w:t>
          </w:r>
          <w:r>
            <w:rPr>
              <w:bdr w:val="nil"/>
            </w:rPr>
            <w:t>erviços técnicos especializados e</w:t>
          </w:r>
          <w:r w:rsidR="00C049EC">
            <w:rPr>
              <w:bdr w:val="nil"/>
            </w:rPr>
            <w:t xml:space="preserve"> processamento de dados, assumidos pelos controladores e ressarcidos pela Ativos Gestão</w:t>
          </w:r>
          <w:r>
            <w:rPr>
              <w:bdr w:val="nil"/>
            </w:rPr>
            <w:t>, conforme convênio de rateio/ressarcimento de despesas.</w:t>
          </w:r>
          <w:r w:rsidR="00C049EC">
            <w:rPr>
              <w:bdr w:val="nil"/>
            </w:rPr>
            <w:t xml:space="preserve">  </w:t>
          </w:r>
          <w:r>
            <w:rPr>
              <w:bdr w:val="nil"/>
            </w:rPr>
            <w:t xml:space="preserve"> </w:t>
          </w:r>
        </w:p>
      </w:sdtContent>
    </w:sdt>
    <w:sdt>
      <w:sdtPr>
        <w:rPr>
          <w:kern w:val="20"/>
          <w:szCs w:val="20"/>
        </w:rPr>
        <w:tag w:val="type=ReportObject;reportobjectid=200747;"/>
        <w:id w:val="417837116"/>
        <w:lock w:val="sdtLocked"/>
        <w:placeholder>
          <w:docPart w:val="DefaultPlaceholder_22675703"/>
        </w:placeholder>
      </w:sdtPr>
      <w:sdtEndPr>
        <w:rPr>
          <w:rFonts w:ascii="Times New Roman" w:hAnsi="Times New Roman"/>
          <w:kern w:val="0"/>
          <w:sz w:val="20"/>
          <w:bdr w:val="nil"/>
        </w:rPr>
      </w:sdtEndPr>
      <w:sdtContent>
        <w:p w:rsidR="006B31AC" w:rsidRPr="0061187F" w:rsidRDefault="00AC53E3" w:rsidP="0061187F">
          <w:pPr>
            <w:pBdr>
              <w:top w:val="nil"/>
              <w:left w:val="nil"/>
              <w:bottom w:val="nil"/>
              <w:right w:val="nil"/>
              <w:between w:val="nil"/>
              <w:bar w:val="nil"/>
            </w:pBdr>
            <w:spacing w:before="0" w:after="200"/>
            <w:jc w:val="left"/>
            <w:rPr>
              <w:rFonts w:cs="Arial"/>
              <w:b/>
              <w:sz w:val="20"/>
              <w:szCs w:val="22"/>
              <w:bdr w:val="nil"/>
              <w:lang w:eastAsia="en-US"/>
            </w:rPr>
          </w:pPr>
          <w:r w:rsidRPr="0061187F">
            <w:rPr>
              <w:rFonts w:eastAsia="Calibri" w:cs="Arial"/>
              <w:b/>
              <w:sz w:val="20"/>
              <w:szCs w:val="22"/>
              <w:bdr w:val="nil"/>
              <w:lang w:eastAsia="en-US"/>
            </w:rPr>
            <w:t xml:space="preserve">15 </w:t>
          </w:r>
          <w:r>
            <w:rPr>
              <w:rFonts w:eastAsia="Calibri" w:cs="Arial"/>
              <w:b/>
              <w:sz w:val="20"/>
              <w:szCs w:val="22"/>
              <w:bdr w:val="nil"/>
              <w:lang w:eastAsia="en-US"/>
            </w:rPr>
            <w:t>-</w:t>
          </w:r>
          <w:r w:rsidRPr="0061187F">
            <w:rPr>
              <w:rFonts w:eastAsia="Calibri" w:cs="Arial"/>
              <w:b/>
              <w:sz w:val="20"/>
              <w:szCs w:val="22"/>
              <w:bdr w:val="nil"/>
              <w:lang w:eastAsia="en-US"/>
            </w:rPr>
            <w:t xml:space="preserve"> R</w:t>
          </w:r>
          <w:r>
            <w:rPr>
              <w:rFonts w:eastAsia="Calibri" w:cs="Arial"/>
              <w:b/>
              <w:sz w:val="20"/>
              <w:szCs w:val="22"/>
              <w:bdr w:val="nil"/>
              <w:lang w:eastAsia="en-US"/>
            </w:rPr>
            <w:t xml:space="preserve">EMUNERAÇÃO DE EMPREGADOS E </w:t>
          </w:r>
          <w:r w:rsidRPr="0061187F">
            <w:rPr>
              <w:rFonts w:eastAsia="Calibri" w:cs="Arial"/>
              <w:b/>
              <w:sz w:val="20"/>
              <w:szCs w:val="22"/>
              <w:bdr w:val="nil"/>
              <w:lang w:eastAsia="en-US"/>
            </w:rPr>
            <w:t>ADMINISTRADORES</w:t>
          </w:r>
        </w:p>
        <w:p w:rsidR="00465711" w:rsidRDefault="00AC53E3" w:rsidP="00465711">
          <w:pPr>
            <w:pStyle w:val="01-Textonormal"/>
            <w:pBdr>
              <w:top w:val="nil"/>
              <w:left w:val="nil"/>
              <w:bottom w:val="nil"/>
              <w:right w:val="nil"/>
              <w:between w:val="nil"/>
              <w:bar w:val="nil"/>
            </w:pBdr>
            <w:spacing w:after="0" w:line="276" w:lineRule="auto"/>
            <w:rPr>
              <w:bdr w:val="nil"/>
            </w:rPr>
          </w:pPr>
          <w:r w:rsidRPr="00465711">
            <w:rPr>
              <w:bdr w:val="nil"/>
            </w:rPr>
            <w:t xml:space="preserve">A </w:t>
          </w:r>
          <w:r>
            <w:rPr>
              <w:bdr w:val="nil"/>
            </w:rPr>
            <w:t>Ativos Gestão</w:t>
          </w:r>
          <w:r w:rsidRPr="00465711">
            <w:rPr>
              <w:bdr w:val="nil"/>
            </w:rPr>
            <w:t xml:space="preserve"> não possui quadro próprio de empregados</w:t>
          </w:r>
          <w:r>
            <w:rPr>
              <w:bdr w:val="nil"/>
            </w:rPr>
            <w:t xml:space="preserve"> e</w:t>
          </w:r>
          <w:r w:rsidRPr="00465711">
            <w:rPr>
              <w:bdr w:val="nil"/>
            </w:rPr>
            <w:t xml:space="preserve"> suas atividades são conduzidas integralmente pela estrutura administrativa d</w:t>
          </w:r>
          <w:r>
            <w:rPr>
              <w:bdr w:val="nil"/>
            </w:rPr>
            <w:t xml:space="preserve">a Ativos S.A. (Controladora). </w:t>
          </w:r>
          <w:r w:rsidRPr="00465711">
            <w:rPr>
              <w:bdr w:val="nil"/>
            </w:rPr>
            <w:t xml:space="preserve">A </w:t>
          </w:r>
          <w:r>
            <w:rPr>
              <w:bdr w:val="nil"/>
            </w:rPr>
            <w:t>Diretoria Executiva não é remunerada pela Companhia.</w:t>
          </w:r>
          <w:r w:rsidRPr="00465711">
            <w:rPr>
              <w:bdr w:val="nil"/>
            </w:rPr>
            <w:t xml:space="preserve"> </w:t>
          </w:r>
        </w:p>
        <w:p w:rsidR="00FA1DD9" w:rsidRDefault="00AC53E3" w:rsidP="00465711">
          <w:pPr>
            <w:pStyle w:val="01-Textonormal"/>
            <w:pBdr>
              <w:top w:val="nil"/>
              <w:left w:val="nil"/>
              <w:bottom w:val="nil"/>
              <w:right w:val="nil"/>
              <w:between w:val="nil"/>
              <w:bar w:val="nil"/>
            </w:pBdr>
            <w:spacing w:after="0" w:line="276" w:lineRule="auto"/>
            <w:rPr>
              <w:bdr w:val="nil"/>
            </w:rPr>
          </w:pPr>
          <w:r>
            <w:rPr>
              <w:bdr w:val="nil"/>
            </w:rPr>
            <w:t>Conforme art. 8º, parágrafo 2º do Estatuto Social da Ativos Gestão, os administradores serão escolhidos entre os membros da Diretoria da Ativos S.A.</w:t>
          </w:r>
        </w:p>
        <w:p w:rsidR="00FA1DD9" w:rsidRDefault="00AC53E3" w:rsidP="00465711">
          <w:pPr>
            <w:pStyle w:val="01-Textonormal"/>
            <w:pBdr>
              <w:top w:val="nil"/>
              <w:left w:val="nil"/>
              <w:bottom w:val="nil"/>
              <w:right w:val="nil"/>
              <w:between w:val="nil"/>
              <w:bar w:val="nil"/>
            </w:pBdr>
            <w:spacing w:after="0" w:line="276" w:lineRule="auto"/>
            <w:rPr>
              <w:bdr w:val="nil"/>
            </w:rPr>
          </w:pPr>
          <w:r>
            <w:rPr>
              <w:bdr w:val="nil"/>
            </w:rPr>
            <w:t>Em 05.04.2016, foi celebrado convênio de disponibilidade de empregados do Banco do Brasil S.A. com a Ativos S.A., para o exercício de função estatutária. A cessão acontece na forma de disponibilidade sem ônus para o Banco. O Banco processa a folha de pagamento desses funcionários mediante ressarcimento mensal pela Ativos S.A. de todos os custos decorrentes.</w:t>
          </w:r>
        </w:p>
        <w:p w:rsidR="00FA1DD9" w:rsidRPr="00465711" w:rsidRDefault="00AC53E3" w:rsidP="00465711">
          <w:pPr>
            <w:pStyle w:val="01-Textonormal"/>
            <w:pBdr>
              <w:top w:val="nil"/>
              <w:left w:val="nil"/>
              <w:bottom w:val="nil"/>
              <w:right w:val="nil"/>
              <w:between w:val="nil"/>
              <w:bar w:val="nil"/>
            </w:pBdr>
            <w:spacing w:after="0" w:line="276" w:lineRule="auto"/>
            <w:rPr>
              <w:bdr w:val="nil"/>
            </w:rPr>
          </w:pPr>
          <w:r>
            <w:rPr>
              <w:bdr w:val="nil"/>
            </w:rPr>
            <w:t>A Ativos Gestão ressarce à Ativos S.A. as despesas correspondentes a utilização da estrutura administrativa, incluindo despesas com os administradores (Nota 14).</w:t>
          </w:r>
        </w:p>
      </w:sdtContent>
    </w:sdt>
    <w:p w:rsidR="009D32D0" w:rsidRDefault="009D32D0">
      <w:pPr>
        <w:pBdr>
          <w:top w:val="nil"/>
          <w:left w:val="nil"/>
          <w:bottom w:val="nil"/>
          <w:right w:val="nil"/>
          <w:between w:val="nil"/>
          <w:bar w:val="nil"/>
        </w:pBdr>
        <w:spacing w:before="0" w:after="200"/>
        <w:jc w:val="left"/>
        <w:rPr>
          <w:sz w:val="22"/>
          <w:szCs w:val="22"/>
          <w:bdr w:val="nil"/>
          <w:lang w:eastAsia="en-US"/>
        </w:rPr>
      </w:pPr>
    </w:p>
    <w:sdt>
      <w:sdtPr>
        <w:rPr>
          <w:kern w:val="20"/>
          <w:szCs w:val="20"/>
        </w:rPr>
        <w:tag w:val="type=ReportObject;reportobjectid=200749;"/>
        <w:id w:val="865784287"/>
        <w:lock w:val="sdtLocked"/>
        <w:placeholder>
          <w:docPart w:val="DefaultPlaceholder_22675703"/>
        </w:placeholder>
      </w:sdtPr>
      <w:sdtEndPr>
        <w:rPr>
          <w:rFonts w:ascii="Times New Roman" w:hAnsi="Times New Roman"/>
          <w:kern w:val="0"/>
          <w:sz w:val="20"/>
          <w:bdr w:val="nil"/>
        </w:rPr>
      </w:sdtEndPr>
      <w:sdtContent>
        <w:p w:rsidR="0000110C" w:rsidRPr="00B545C7" w:rsidRDefault="00AC53E3" w:rsidP="00B545C7">
          <w:pPr>
            <w:pBdr>
              <w:top w:val="nil"/>
              <w:left w:val="nil"/>
              <w:bottom w:val="nil"/>
              <w:right w:val="nil"/>
              <w:between w:val="nil"/>
              <w:bar w:val="nil"/>
            </w:pBdr>
            <w:spacing w:before="0" w:after="200"/>
            <w:jc w:val="left"/>
            <w:rPr>
              <w:rFonts w:cs="Arial"/>
              <w:b/>
              <w:sz w:val="20"/>
              <w:szCs w:val="22"/>
              <w:bdr w:val="nil"/>
              <w:lang w:eastAsia="en-US"/>
            </w:rPr>
          </w:pPr>
          <w:r w:rsidRPr="00B545C7">
            <w:rPr>
              <w:rFonts w:eastAsia="Calibri" w:cs="Arial"/>
              <w:b/>
              <w:sz w:val="20"/>
              <w:szCs w:val="22"/>
              <w:bdr w:val="nil"/>
              <w:lang w:eastAsia="en-US"/>
            </w:rPr>
            <w:t>16 - PROVISÕES, ATIVOS E PASSIVOS CONTINGENTES E OBRIGAÇÕES LEGAIS</w:t>
          </w:r>
        </w:p>
        <w:p w:rsidR="00A37D4E" w:rsidRPr="00B545C7" w:rsidRDefault="00AC53E3" w:rsidP="00B545C7">
          <w:pPr>
            <w:pStyle w:val="PargrafodaLista"/>
            <w:numPr>
              <w:ilvl w:val="0"/>
              <w:numId w:val="17"/>
            </w:numPr>
            <w:pBdr>
              <w:top w:val="nil"/>
              <w:left w:val="nil"/>
              <w:bottom w:val="nil"/>
              <w:right w:val="nil"/>
              <w:between w:val="nil"/>
              <w:bar w:val="nil"/>
            </w:pBdr>
            <w:rPr>
              <w:rFonts w:ascii="Arial" w:hAnsi="Arial"/>
              <w:b/>
              <w:sz w:val="18"/>
              <w:bdr w:val="nil"/>
              <w:lang w:val="pt-BR"/>
            </w:rPr>
          </w:pPr>
          <w:r w:rsidRPr="00B545C7">
            <w:rPr>
              <w:rFonts w:ascii="Arial" w:hAnsi="Arial"/>
              <w:b/>
              <w:sz w:val="18"/>
              <w:bdr w:val="nil"/>
              <w:lang w:val="pt-BR"/>
            </w:rPr>
            <w:t>Ativos Contingentes</w:t>
          </w:r>
        </w:p>
        <w:p w:rsidR="00C1601B" w:rsidRDefault="00AC53E3" w:rsidP="00B01D85">
          <w:pPr>
            <w:pStyle w:val="01-Textonormal"/>
            <w:keepLines/>
            <w:widowControl w:val="0"/>
            <w:pBdr>
              <w:top w:val="nil"/>
              <w:left w:val="nil"/>
              <w:bottom w:val="nil"/>
              <w:right w:val="nil"/>
              <w:between w:val="nil"/>
              <w:bar w:val="nil"/>
            </w:pBdr>
            <w:suppressAutoHyphens w:val="0"/>
            <w:spacing w:after="0" w:line="276" w:lineRule="auto"/>
            <w:rPr>
              <w:bdr w:val="nil"/>
            </w:rPr>
          </w:pPr>
          <w:r w:rsidRPr="00A37D4E">
            <w:rPr>
              <w:bdr w:val="nil"/>
            </w:rPr>
            <w:t xml:space="preserve">Não são reconhecidos ativos contingentes nas demonstrações contábeis, conforme </w:t>
          </w:r>
          <w:r>
            <w:rPr>
              <w:bdr w:val="nil"/>
            </w:rPr>
            <w:t>CPC 25 (R2)</w:t>
          </w:r>
          <w:r w:rsidRPr="00A37D4E">
            <w:rPr>
              <w:bdr w:val="nil"/>
            </w:rPr>
            <w:t xml:space="preserve"> – Provisões, Passivos Con</w:t>
          </w:r>
          <w:r>
            <w:rPr>
              <w:bdr w:val="nil"/>
            </w:rPr>
            <w:t>tingentes e Ativos Contingentes.</w:t>
          </w:r>
        </w:p>
        <w:p w:rsidR="00C1601B" w:rsidRDefault="00C1601B" w:rsidP="00875765">
          <w:pPr>
            <w:pStyle w:val="01-Textonormal"/>
            <w:pBdr>
              <w:top w:val="nil"/>
              <w:left w:val="nil"/>
              <w:bottom w:val="nil"/>
              <w:right w:val="nil"/>
              <w:between w:val="nil"/>
              <w:bar w:val="nil"/>
            </w:pBdr>
            <w:spacing w:after="0" w:line="276" w:lineRule="auto"/>
            <w:rPr>
              <w:bdr w:val="nil"/>
            </w:rPr>
          </w:pPr>
        </w:p>
        <w:p w:rsidR="0050661F" w:rsidRPr="00B545C7" w:rsidRDefault="00AC53E3" w:rsidP="00255962">
          <w:pPr>
            <w:pStyle w:val="PargrafodaLista"/>
            <w:keepNext/>
            <w:numPr>
              <w:ilvl w:val="0"/>
              <w:numId w:val="17"/>
            </w:numPr>
            <w:pBdr>
              <w:top w:val="nil"/>
              <w:left w:val="nil"/>
              <w:bottom w:val="nil"/>
              <w:right w:val="nil"/>
              <w:between w:val="nil"/>
              <w:bar w:val="nil"/>
            </w:pBdr>
            <w:ind w:left="357" w:hanging="357"/>
            <w:rPr>
              <w:rFonts w:ascii="Arial" w:hAnsi="Arial"/>
              <w:b/>
              <w:sz w:val="18"/>
              <w:bdr w:val="nil"/>
              <w:lang w:val="pt-BR"/>
            </w:rPr>
          </w:pPr>
          <w:r w:rsidRPr="00B545C7">
            <w:rPr>
              <w:rFonts w:ascii="Arial" w:hAnsi="Arial"/>
              <w:b/>
              <w:sz w:val="18"/>
              <w:bdr w:val="nil"/>
              <w:lang w:val="pt-BR"/>
            </w:rPr>
            <w:t>Passivos Contingentes</w:t>
          </w:r>
        </w:p>
        <w:p w:rsidR="009F42F5" w:rsidRDefault="00AC53E3" w:rsidP="00B01D85">
          <w:pPr>
            <w:pStyle w:val="01-Textonormal"/>
            <w:keepNext/>
            <w:keepLines/>
            <w:widowControl w:val="0"/>
            <w:pBdr>
              <w:top w:val="nil"/>
              <w:left w:val="nil"/>
              <w:bottom w:val="nil"/>
              <w:right w:val="nil"/>
              <w:between w:val="nil"/>
              <w:bar w:val="nil"/>
            </w:pBdr>
            <w:suppressAutoHyphens w:val="0"/>
            <w:spacing w:after="0" w:line="276" w:lineRule="auto"/>
            <w:rPr>
              <w:bdr w:val="nil"/>
            </w:rPr>
          </w:pPr>
          <w:r w:rsidRPr="009F42F5">
            <w:rPr>
              <w:bdr w:val="nil"/>
            </w:rPr>
            <w:t>Em 31.12.2020 e 31.12.2019 não havia demandas judiciais ou extrajudiciais.</w:t>
          </w:r>
        </w:p>
        <w:p w:rsidR="009F42F5" w:rsidRDefault="009F42F5" w:rsidP="009F42F5">
          <w:pPr>
            <w:pStyle w:val="01-Textonormal"/>
            <w:pBdr>
              <w:top w:val="nil"/>
              <w:left w:val="nil"/>
              <w:bottom w:val="nil"/>
              <w:right w:val="nil"/>
              <w:between w:val="nil"/>
              <w:bar w:val="nil"/>
            </w:pBdr>
            <w:spacing w:after="0" w:line="276" w:lineRule="auto"/>
            <w:rPr>
              <w:bdr w:val="nil"/>
            </w:rPr>
          </w:pPr>
        </w:p>
        <w:p w:rsidR="00D0138E" w:rsidRPr="00B545C7" w:rsidRDefault="00AC53E3" w:rsidP="00B545C7">
          <w:pPr>
            <w:pStyle w:val="PargrafodaLista"/>
            <w:numPr>
              <w:ilvl w:val="0"/>
              <w:numId w:val="17"/>
            </w:numPr>
            <w:pBdr>
              <w:top w:val="nil"/>
              <w:left w:val="nil"/>
              <w:bottom w:val="nil"/>
              <w:right w:val="nil"/>
              <w:between w:val="nil"/>
              <w:bar w:val="nil"/>
            </w:pBdr>
            <w:rPr>
              <w:rFonts w:ascii="Arial" w:hAnsi="Arial"/>
              <w:b/>
              <w:sz w:val="18"/>
              <w:bdr w:val="nil"/>
              <w:lang w:val="pt-BR"/>
            </w:rPr>
          </w:pPr>
          <w:r w:rsidRPr="00B545C7">
            <w:rPr>
              <w:rFonts w:ascii="Arial" w:hAnsi="Arial"/>
              <w:b/>
              <w:sz w:val="18"/>
              <w:bdr w:val="nil"/>
              <w:lang w:val="pt-BR"/>
            </w:rPr>
            <w:t>Obrigações Legais</w:t>
          </w:r>
        </w:p>
        <w:p w:rsidR="00E40AD6" w:rsidRDefault="00AC53E3" w:rsidP="00B01D85">
          <w:pPr>
            <w:pStyle w:val="01-Textonormal"/>
            <w:keepLines/>
            <w:widowControl w:val="0"/>
            <w:pBdr>
              <w:top w:val="nil"/>
              <w:left w:val="nil"/>
              <w:bottom w:val="nil"/>
              <w:right w:val="nil"/>
              <w:between w:val="nil"/>
              <w:bar w:val="nil"/>
            </w:pBdr>
            <w:suppressAutoHyphens w:val="0"/>
            <w:spacing w:after="0" w:line="276" w:lineRule="auto"/>
            <w:rPr>
              <w:bdr w:val="nil"/>
            </w:rPr>
          </w:pPr>
          <w:r>
            <w:rPr>
              <w:bdr w:val="nil"/>
            </w:rPr>
            <w:t xml:space="preserve">Em 31.12.2020 </w:t>
          </w:r>
          <w:r w:rsidRPr="00A246F4">
            <w:rPr>
              <w:bdr w:val="nil"/>
            </w:rPr>
            <w:t xml:space="preserve">e </w:t>
          </w:r>
          <w:r>
            <w:rPr>
              <w:bdr w:val="nil"/>
            </w:rPr>
            <w:t>31.12.2019</w:t>
          </w:r>
          <w:r w:rsidRPr="00A246F4">
            <w:rPr>
              <w:bdr w:val="nil"/>
            </w:rPr>
            <w:t xml:space="preserve"> não havia registrado em Outras Obrigações – Fiscais e Previdenciárias, Obrigações Legais oriundas de perdas contingentes.</w:t>
          </w:r>
        </w:p>
      </w:sdtContent>
    </w:sdt>
    <w:p w:rsidR="009D32D0" w:rsidRDefault="009D32D0">
      <w:pPr>
        <w:pBdr>
          <w:top w:val="nil"/>
          <w:left w:val="nil"/>
          <w:bottom w:val="nil"/>
          <w:right w:val="nil"/>
          <w:between w:val="nil"/>
          <w:bar w:val="nil"/>
        </w:pBdr>
        <w:spacing w:before="0" w:after="200"/>
        <w:jc w:val="left"/>
        <w:rPr>
          <w:rFonts w:ascii="Calibri" w:eastAsia="Calibri" w:hAnsi="Calibri" w:cs="Arial"/>
          <w:sz w:val="22"/>
          <w:szCs w:val="22"/>
          <w:bdr w:val="nil"/>
          <w:lang w:val="en-US" w:eastAsia="en-US"/>
        </w:rPr>
      </w:pPr>
    </w:p>
    <w:p w:rsidR="00DE4DC8" w:rsidRDefault="00AC53E3" w:rsidP="00AE14E8">
      <w:pPr>
        <w:keepNext/>
        <w:keepLines/>
        <w:pBdr>
          <w:top w:val="nil"/>
          <w:left w:val="nil"/>
          <w:bottom w:val="nil"/>
          <w:right w:val="nil"/>
          <w:between w:val="nil"/>
          <w:bar w:val="nil"/>
        </w:pBdr>
        <w:spacing w:before="0" w:after="200"/>
        <w:jc w:val="left"/>
        <w:rPr>
          <w:rFonts w:eastAsia="Calibri" w:cs="Arial"/>
          <w:b/>
          <w:sz w:val="20"/>
          <w:szCs w:val="20"/>
          <w:bdr w:val="nil"/>
          <w:lang w:eastAsia="en-US"/>
        </w:rPr>
      </w:pPr>
      <w:r w:rsidRPr="00F24C8C">
        <w:rPr>
          <w:rFonts w:eastAsia="Calibri" w:cs="Arial"/>
          <w:b/>
          <w:sz w:val="20"/>
          <w:szCs w:val="20"/>
          <w:bdr w:val="nil"/>
          <w:lang w:eastAsia="en-US"/>
        </w:rPr>
        <w:t>17 - OUTRAS INFORMAÇÕES</w:t>
      </w:r>
    </w:p>
    <w:p w:rsidR="00A22EA3" w:rsidRDefault="00AC53E3" w:rsidP="00AC53E3">
      <w:pPr>
        <w:pStyle w:val="03-SubttulodeNota"/>
        <w:keepLines/>
        <w:numPr>
          <w:ilvl w:val="1"/>
          <w:numId w:val="21"/>
        </w:numPr>
        <w:pBdr>
          <w:top w:val="nil"/>
          <w:left w:val="nil"/>
          <w:bottom w:val="nil"/>
          <w:right w:val="nil"/>
          <w:between w:val="nil"/>
          <w:bar w:val="nil"/>
        </w:pBdr>
        <w:spacing w:before="0" w:after="200" w:line="276" w:lineRule="auto"/>
        <w:rPr>
          <w:rFonts w:eastAsia="Calibri"/>
          <w:bdr w:val="nil"/>
        </w:rPr>
      </w:pPr>
      <w:r>
        <w:rPr>
          <w:rFonts w:eastAsia="Calibri"/>
          <w:bdr w:val="nil"/>
        </w:rPr>
        <w:t xml:space="preserve">Redução ao Valor Recuperável </w:t>
      </w:r>
    </w:p>
    <w:p w:rsidR="00862BD9" w:rsidRPr="00862BD9" w:rsidRDefault="00AC53E3" w:rsidP="00862BD9">
      <w:pPr>
        <w:pStyle w:val="03-SubttulodeNota"/>
        <w:keepLines/>
        <w:numPr>
          <w:ilvl w:val="0"/>
          <w:numId w:val="0"/>
        </w:numPr>
        <w:pBdr>
          <w:top w:val="nil"/>
          <w:left w:val="nil"/>
          <w:bottom w:val="nil"/>
          <w:right w:val="nil"/>
          <w:between w:val="nil"/>
          <w:bar w:val="nil"/>
        </w:pBdr>
        <w:spacing w:before="0" w:after="200" w:line="276" w:lineRule="auto"/>
        <w:rPr>
          <w:rFonts w:eastAsia="Calibri" w:cs="Arial"/>
          <w:b w:val="0"/>
          <w:kern w:val="0"/>
          <w:szCs w:val="22"/>
          <w:bdr w:val="nil"/>
          <w:lang w:val="en-US" w:eastAsia="en-US"/>
        </w:rPr>
      </w:pPr>
      <w:r w:rsidRPr="00862BD9">
        <w:rPr>
          <w:rFonts w:eastAsia="Calibri" w:cs="Arial"/>
          <w:b w:val="0"/>
          <w:kern w:val="0"/>
          <w:szCs w:val="22"/>
          <w:bdr w:val="nil"/>
          <w:lang w:val="en-US" w:eastAsia="en-US"/>
        </w:rPr>
        <w:t>No exercício de 20</w:t>
      </w:r>
      <w:r>
        <w:rPr>
          <w:rFonts w:eastAsia="Calibri" w:cs="Arial"/>
          <w:b w:val="0"/>
          <w:kern w:val="0"/>
          <w:szCs w:val="22"/>
          <w:bdr w:val="nil"/>
          <w:lang w:val="en-US" w:eastAsia="en-US"/>
        </w:rPr>
        <w:t>20</w:t>
      </w:r>
      <w:r w:rsidRPr="00862BD9">
        <w:rPr>
          <w:rFonts w:eastAsia="Calibri" w:cs="Arial"/>
          <w:b w:val="0"/>
          <w:kern w:val="0"/>
          <w:szCs w:val="22"/>
          <w:bdr w:val="nil"/>
          <w:lang w:val="en-US" w:eastAsia="en-US"/>
        </w:rPr>
        <w:t>, o estudo realizado não identificou ativos com indícios de desvalorização que justificasse o</w:t>
      </w:r>
      <w:r>
        <w:rPr>
          <w:rFonts w:eastAsia="Calibri" w:cs="Arial"/>
          <w:b w:val="0"/>
          <w:kern w:val="0"/>
          <w:szCs w:val="22"/>
          <w:bdr w:val="nil"/>
          <w:lang w:val="en-US" w:eastAsia="en-US"/>
        </w:rPr>
        <w:t xml:space="preserve"> </w:t>
      </w:r>
      <w:r w:rsidRPr="00862BD9">
        <w:rPr>
          <w:rFonts w:eastAsia="Calibri" w:cs="Arial"/>
          <w:b w:val="0"/>
          <w:kern w:val="0"/>
          <w:szCs w:val="22"/>
          <w:bdr w:val="nil"/>
          <w:lang w:val="en-US" w:eastAsia="en-US"/>
        </w:rPr>
        <w:t>reconhecimento de perdas por redução ao valor recuperável, conforme determina o CPC 01 (R4).</w:t>
      </w:r>
    </w:p>
    <w:p w:rsidR="00A22EA3" w:rsidRPr="00862BD9" w:rsidRDefault="00AC53E3" w:rsidP="00862BD9">
      <w:pPr>
        <w:pStyle w:val="03-SubttulodeNota"/>
        <w:keepLines/>
        <w:pBdr>
          <w:top w:val="nil"/>
          <w:left w:val="nil"/>
          <w:bottom w:val="nil"/>
          <w:right w:val="nil"/>
          <w:between w:val="nil"/>
          <w:bar w:val="nil"/>
        </w:pBdr>
        <w:spacing w:before="0" w:after="200" w:line="276" w:lineRule="auto"/>
        <w:rPr>
          <w:rFonts w:eastAsia="Calibri"/>
          <w:bdr w:val="nil"/>
        </w:rPr>
      </w:pPr>
      <w:r w:rsidRPr="00A22EA3">
        <w:rPr>
          <w:rFonts w:eastAsia="Calibri"/>
          <w:bdr w:val="nil"/>
        </w:rPr>
        <w:t>Pandemia Coronavírus (Covid-19)</w:t>
      </w:r>
    </w:p>
    <w:p w:rsidR="00A22EA3" w:rsidRPr="00A22EA3" w:rsidRDefault="00AC53E3" w:rsidP="00A22EA3">
      <w:pPr>
        <w:keepLines/>
        <w:pBdr>
          <w:top w:val="nil"/>
          <w:left w:val="nil"/>
          <w:bottom w:val="nil"/>
          <w:right w:val="nil"/>
          <w:between w:val="nil"/>
          <w:bar w:val="nil"/>
        </w:pBdr>
        <w:spacing w:before="0" w:after="0" w:line="240" w:lineRule="auto"/>
        <w:textAlignment w:val="baseline"/>
        <w:rPr>
          <w:rFonts w:eastAsia="Calibri" w:cs="Arial"/>
          <w:szCs w:val="22"/>
          <w:bdr w:val="nil"/>
          <w:lang w:val="en-US" w:eastAsia="en-US"/>
        </w:rPr>
      </w:pPr>
      <w:r>
        <w:rPr>
          <w:rFonts w:eastAsia="Calibri" w:cs="Arial"/>
          <w:szCs w:val="22"/>
          <w:bdr w:val="nil"/>
          <w:lang w:val="en-US" w:eastAsia="en-US"/>
        </w:rPr>
        <w:t xml:space="preserve">No exercício </w:t>
      </w:r>
      <w:r w:rsidRPr="00A22EA3">
        <w:rPr>
          <w:rFonts w:eastAsia="Calibri" w:cs="Arial"/>
          <w:szCs w:val="22"/>
          <w:bdr w:val="nil"/>
          <w:lang w:val="en-US" w:eastAsia="en-US"/>
        </w:rPr>
        <w:t>de 2020, a economia mundial foi impactada negativamente pela propagação da doença respiratória ocasionada pelo novo Coronavírus (Covid-19), elevada ao nível de pandemia pela Organização Mundial da Saúde (OMS). </w:t>
      </w:r>
    </w:p>
    <w:p w:rsidR="00A22EA3" w:rsidRPr="00A22EA3" w:rsidRDefault="00A22EA3" w:rsidP="00A22EA3">
      <w:pPr>
        <w:keepLines/>
        <w:pBdr>
          <w:top w:val="nil"/>
          <w:left w:val="nil"/>
          <w:bottom w:val="nil"/>
          <w:right w:val="nil"/>
          <w:between w:val="nil"/>
          <w:bar w:val="nil"/>
        </w:pBdr>
        <w:spacing w:before="0" w:after="0" w:line="240" w:lineRule="auto"/>
        <w:textAlignment w:val="baseline"/>
        <w:rPr>
          <w:rFonts w:eastAsia="Calibri" w:cs="Arial"/>
          <w:szCs w:val="22"/>
          <w:bdr w:val="nil"/>
          <w:lang w:val="en-US" w:eastAsia="en-US"/>
        </w:rPr>
      </w:pPr>
    </w:p>
    <w:p w:rsidR="00A22EA3" w:rsidRPr="00A22EA3" w:rsidRDefault="00AC53E3" w:rsidP="00A22EA3">
      <w:pPr>
        <w:keepLines/>
        <w:pBdr>
          <w:top w:val="nil"/>
          <w:left w:val="nil"/>
          <w:bottom w:val="nil"/>
          <w:right w:val="nil"/>
          <w:between w:val="nil"/>
          <w:bar w:val="nil"/>
        </w:pBdr>
        <w:spacing w:before="0" w:after="0" w:line="240" w:lineRule="auto"/>
        <w:textAlignment w:val="baseline"/>
        <w:rPr>
          <w:rFonts w:eastAsia="Calibri" w:cs="Arial"/>
          <w:szCs w:val="22"/>
          <w:bdr w:val="nil"/>
          <w:lang w:val="en-US" w:eastAsia="en-US"/>
        </w:rPr>
      </w:pPr>
      <w:r w:rsidRPr="00A22EA3">
        <w:rPr>
          <w:rFonts w:eastAsia="Calibri" w:cs="Arial"/>
          <w:szCs w:val="22"/>
          <w:bdr w:val="nil"/>
          <w:lang w:val="en-US" w:eastAsia="en-US"/>
        </w:rPr>
        <w:t>O Conglomerado Banco do Brasil, controlador da Ativos Gestão, adotou medidas preventivas recomendadas por especialistas, pelo Ministério da Saúde e pelas autoridades dos países onde atua, reafirmando o compromisso com a saúde e segurança de empregados, colaboradores, clientes e a sociedade.</w:t>
      </w:r>
    </w:p>
    <w:p w:rsidR="00A22EA3" w:rsidRPr="00A22EA3" w:rsidRDefault="00A22EA3" w:rsidP="00A22EA3">
      <w:pPr>
        <w:keepLines/>
        <w:pBdr>
          <w:top w:val="nil"/>
          <w:left w:val="nil"/>
          <w:bottom w:val="nil"/>
          <w:right w:val="nil"/>
          <w:between w:val="nil"/>
          <w:bar w:val="nil"/>
        </w:pBdr>
        <w:spacing w:before="0" w:after="0" w:line="240" w:lineRule="auto"/>
        <w:textAlignment w:val="baseline"/>
        <w:rPr>
          <w:rFonts w:eastAsia="Calibri" w:cs="Arial"/>
          <w:szCs w:val="22"/>
          <w:bdr w:val="nil"/>
          <w:lang w:val="en-US" w:eastAsia="en-US"/>
        </w:rPr>
      </w:pPr>
    </w:p>
    <w:p w:rsidR="00A22EA3" w:rsidRPr="00A22EA3" w:rsidRDefault="00AC53E3" w:rsidP="00A22EA3">
      <w:pPr>
        <w:keepLines/>
        <w:pBdr>
          <w:top w:val="nil"/>
          <w:left w:val="nil"/>
          <w:bottom w:val="nil"/>
          <w:right w:val="nil"/>
          <w:between w:val="nil"/>
          <w:bar w:val="nil"/>
        </w:pBdr>
        <w:spacing w:before="0" w:after="0" w:line="240" w:lineRule="auto"/>
        <w:textAlignment w:val="baseline"/>
        <w:rPr>
          <w:rFonts w:eastAsia="Calibri" w:cs="Arial"/>
          <w:szCs w:val="22"/>
          <w:bdr w:val="nil"/>
          <w:lang w:val="en-US" w:eastAsia="en-US"/>
        </w:rPr>
      </w:pPr>
      <w:r w:rsidRPr="00A22EA3">
        <w:rPr>
          <w:rFonts w:eastAsia="Calibri" w:cs="Arial"/>
          <w:szCs w:val="22"/>
          <w:bdr w:val="nil"/>
          <w:lang w:val="en-US" w:eastAsia="en-US"/>
        </w:rPr>
        <w:t>Ao mesmo tempo, a Ativos Gestão, em consonância com o seu controlador, tem trabalhado para garantir serviços de qualidade, estando preparada para continuar atendendo às suas demandas.</w:t>
      </w:r>
    </w:p>
    <w:p w:rsidR="00A22EA3" w:rsidRPr="00A22EA3" w:rsidRDefault="00A22EA3" w:rsidP="00A22EA3">
      <w:pPr>
        <w:keepLines/>
        <w:pBdr>
          <w:top w:val="nil"/>
          <w:left w:val="nil"/>
          <w:bottom w:val="nil"/>
          <w:right w:val="nil"/>
          <w:between w:val="nil"/>
          <w:bar w:val="nil"/>
        </w:pBdr>
        <w:spacing w:before="0" w:after="0" w:line="240" w:lineRule="auto"/>
        <w:jc w:val="left"/>
        <w:textAlignment w:val="baseline"/>
        <w:rPr>
          <w:rFonts w:eastAsia="Calibri" w:cs="Arial"/>
          <w:szCs w:val="22"/>
          <w:bdr w:val="nil"/>
          <w:lang w:val="en-US" w:eastAsia="en-US"/>
        </w:rPr>
      </w:pPr>
    </w:p>
    <w:p w:rsidR="00B84CC3" w:rsidRPr="00B84CC3" w:rsidRDefault="00AC53E3" w:rsidP="00B84CC3">
      <w:pPr>
        <w:keepLines/>
        <w:pBdr>
          <w:top w:val="nil"/>
          <w:left w:val="nil"/>
          <w:bottom w:val="nil"/>
          <w:right w:val="nil"/>
          <w:between w:val="nil"/>
          <w:bar w:val="nil"/>
        </w:pBdr>
        <w:spacing w:before="0" w:after="200"/>
        <w:rPr>
          <w:rFonts w:eastAsia="Calibri" w:cs="Arial"/>
          <w:b/>
          <w:bdr w:val="nil"/>
          <w:lang w:val="en-US" w:eastAsia="en-US"/>
        </w:rPr>
      </w:pPr>
      <w:r w:rsidRPr="00B84CC3">
        <w:rPr>
          <w:rFonts w:eastAsia="Calibri" w:cs="Arial"/>
          <w:b/>
          <w:bdr w:val="nil"/>
          <w:lang w:val="en-US" w:eastAsia="en-US"/>
        </w:rPr>
        <w:t>Implicações Contábeis e de Capital Relacionadas aos Efeitos do Coronavírus </w:t>
      </w:r>
    </w:p>
    <w:p w:rsidR="00A22EA3" w:rsidRPr="00A22EA3" w:rsidRDefault="00AC53E3" w:rsidP="00A22EA3">
      <w:pPr>
        <w:keepLines/>
        <w:pBdr>
          <w:top w:val="nil"/>
          <w:left w:val="nil"/>
          <w:bottom w:val="nil"/>
          <w:right w:val="nil"/>
          <w:between w:val="nil"/>
          <w:bar w:val="nil"/>
        </w:pBdr>
        <w:spacing w:before="0" w:after="0" w:line="240" w:lineRule="auto"/>
        <w:textAlignment w:val="baseline"/>
        <w:rPr>
          <w:rFonts w:eastAsia="Calibri" w:cs="Arial"/>
          <w:szCs w:val="22"/>
          <w:bdr w:val="nil"/>
          <w:lang w:val="en-US" w:eastAsia="en-US"/>
        </w:rPr>
      </w:pPr>
      <w:r w:rsidRPr="00A22EA3">
        <w:rPr>
          <w:rFonts w:eastAsia="Calibri" w:cs="Arial"/>
          <w:szCs w:val="22"/>
          <w:bdr w:val="nil"/>
          <w:lang w:val="en-US" w:eastAsia="en-US"/>
        </w:rPr>
        <w:t>A pandemia está ocasionando impactos significativos no ambiente econômico dos países afetados pelo vírus. Apesar das ações mitigadoras adotadas até o presente momento, são esperadas implicações sobre as demonstrações contábeis da Ativos Gestão. Os principais reflexos e me</w:t>
      </w:r>
      <w:r>
        <w:rPr>
          <w:rFonts w:eastAsia="Calibri" w:cs="Arial"/>
          <w:szCs w:val="22"/>
          <w:bdr w:val="nil"/>
          <w:lang w:val="en-US" w:eastAsia="en-US"/>
        </w:rPr>
        <w:t>didas são apresentados a seguir:</w:t>
      </w:r>
    </w:p>
    <w:p w:rsidR="00A22EA3" w:rsidRPr="00A22EA3" w:rsidRDefault="00AC53E3" w:rsidP="00A22EA3">
      <w:pPr>
        <w:keepLines/>
        <w:pBdr>
          <w:top w:val="nil"/>
          <w:left w:val="nil"/>
          <w:bottom w:val="nil"/>
          <w:right w:val="nil"/>
          <w:between w:val="nil"/>
          <w:bar w:val="nil"/>
        </w:pBdr>
        <w:spacing w:before="0" w:after="0" w:line="240" w:lineRule="auto"/>
        <w:jc w:val="left"/>
        <w:textAlignment w:val="baseline"/>
        <w:rPr>
          <w:rFonts w:eastAsia="Calibri" w:cs="Arial"/>
          <w:szCs w:val="22"/>
          <w:bdr w:val="nil"/>
          <w:lang w:val="en-US" w:eastAsia="en-US"/>
        </w:rPr>
      </w:pPr>
      <w:r w:rsidRPr="00A22EA3">
        <w:rPr>
          <w:rFonts w:eastAsia="Calibri" w:cs="Arial"/>
          <w:szCs w:val="22"/>
          <w:bdr w:val="nil"/>
          <w:lang w:val="en-US" w:eastAsia="en-US"/>
        </w:rPr>
        <w:t> </w:t>
      </w:r>
    </w:p>
    <w:p w:rsidR="00A22EA3" w:rsidRPr="00B84CC3" w:rsidRDefault="00AC53E3" w:rsidP="00B84CC3">
      <w:pPr>
        <w:pStyle w:val="PargrafodaLista"/>
        <w:keepLines/>
        <w:numPr>
          <w:ilvl w:val="0"/>
          <w:numId w:val="18"/>
        </w:numPr>
        <w:pBdr>
          <w:top w:val="nil"/>
          <w:left w:val="nil"/>
          <w:bottom w:val="nil"/>
          <w:right w:val="nil"/>
          <w:between w:val="nil"/>
          <w:bar w:val="nil"/>
        </w:pBdr>
        <w:spacing w:after="0" w:line="240" w:lineRule="auto"/>
        <w:textAlignment w:val="baseline"/>
        <w:rPr>
          <w:rFonts w:ascii="Arial" w:hAnsi="Arial"/>
          <w:b/>
          <w:sz w:val="18"/>
          <w:bdr w:val="nil"/>
        </w:rPr>
      </w:pPr>
      <w:r w:rsidRPr="00B84CC3">
        <w:rPr>
          <w:rFonts w:ascii="Arial" w:hAnsi="Arial"/>
          <w:b/>
          <w:sz w:val="18"/>
          <w:bdr w:val="nil"/>
          <w:lang w:val="pt-BR"/>
        </w:rPr>
        <w:t>Principais julgamentos e incertezas </w:t>
      </w:r>
    </w:p>
    <w:p w:rsidR="00A22EA3" w:rsidRPr="00A22EA3" w:rsidRDefault="00A22EA3" w:rsidP="00A22EA3">
      <w:pPr>
        <w:keepLines/>
        <w:pBdr>
          <w:top w:val="nil"/>
          <w:left w:val="nil"/>
          <w:bottom w:val="nil"/>
          <w:right w:val="nil"/>
          <w:between w:val="nil"/>
          <w:bar w:val="nil"/>
        </w:pBdr>
        <w:spacing w:before="0" w:after="0" w:line="240" w:lineRule="auto"/>
        <w:jc w:val="left"/>
        <w:textAlignment w:val="baseline"/>
        <w:rPr>
          <w:rFonts w:eastAsia="Calibri" w:cs="Arial"/>
          <w:szCs w:val="22"/>
          <w:bdr w:val="nil"/>
          <w:lang w:val="en-US" w:eastAsia="en-US"/>
        </w:rPr>
      </w:pPr>
    </w:p>
    <w:p w:rsidR="00A22EA3" w:rsidRPr="00A22EA3" w:rsidRDefault="00AC53E3" w:rsidP="00A22EA3">
      <w:pPr>
        <w:keepLines/>
        <w:pBdr>
          <w:top w:val="nil"/>
          <w:left w:val="nil"/>
          <w:bottom w:val="nil"/>
          <w:right w:val="nil"/>
          <w:between w:val="nil"/>
          <w:bar w:val="nil"/>
        </w:pBdr>
        <w:spacing w:before="0" w:after="0" w:line="240" w:lineRule="auto"/>
        <w:textAlignment w:val="baseline"/>
        <w:rPr>
          <w:rFonts w:eastAsia="Calibri" w:cs="Arial"/>
          <w:szCs w:val="22"/>
          <w:bdr w:val="nil"/>
          <w:lang w:val="en-US" w:eastAsia="en-US"/>
        </w:rPr>
      </w:pPr>
      <w:r w:rsidRPr="00A22EA3">
        <w:rPr>
          <w:rFonts w:eastAsia="Calibri" w:cs="Arial"/>
          <w:szCs w:val="22"/>
          <w:bdr w:val="nil"/>
          <w:lang w:val="en-US" w:eastAsia="en-US"/>
        </w:rPr>
        <w:t>Como resultado das incertezas ocasionadas pelo cenário de pandemia, alguns julgamentos e estimativas adotados historicamente pela Ativos Gestão foram revisados para que as informações contábeis originadas desses julgamentos e estimativas refletissem com maior nível de confiabilidade a posição patrimonial e o resultado do período. </w:t>
      </w:r>
    </w:p>
    <w:p w:rsidR="00A22EA3" w:rsidRPr="00A22EA3" w:rsidRDefault="00A22EA3" w:rsidP="00A22EA3">
      <w:pPr>
        <w:keepLines/>
        <w:pBdr>
          <w:top w:val="nil"/>
          <w:left w:val="nil"/>
          <w:bottom w:val="nil"/>
          <w:right w:val="nil"/>
          <w:between w:val="nil"/>
          <w:bar w:val="nil"/>
        </w:pBdr>
        <w:spacing w:before="0" w:after="0" w:line="240" w:lineRule="auto"/>
        <w:jc w:val="left"/>
        <w:textAlignment w:val="baseline"/>
        <w:rPr>
          <w:rFonts w:eastAsia="Calibri" w:cs="Arial"/>
          <w:szCs w:val="22"/>
          <w:bdr w:val="nil"/>
          <w:lang w:val="en-US" w:eastAsia="en-US"/>
        </w:rPr>
      </w:pPr>
    </w:p>
    <w:p w:rsidR="00A22EA3" w:rsidRPr="00A22EA3" w:rsidRDefault="00AC53E3" w:rsidP="00B84CC3">
      <w:pPr>
        <w:pStyle w:val="PargrafodaLista"/>
        <w:keepLines/>
        <w:numPr>
          <w:ilvl w:val="0"/>
          <w:numId w:val="18"/>
        </w:numPr>
        <w:pBdr>
          <w:top w:val="nil"/>
          <w:left w:val="nil"/>
          <w:bottom w:val="nil"/>
          <w:right w:val="nil"/>
          <w:between w:val="nil"/>
          <w:bar w:val="nil"/>
        </w:pBdr>
        <w:spacing w:after="0" w:line="240" w:lineRule="auto"/>
        <w:textAlignment w:val="baseline"/>
        <w:rPr>
          <w:rFonts w:ascii="Arial" w:hAnsi="Arial"/>
          <w:b/>
          <w:sz w:val="18"/>
          <w:bdr w:val="nil"/>
        </w:rPr>
      </w:pPr>
      <w:r w:rsidRPr="00A22EA3">
        <w:rPr>
          <w:rFonts w:ascii="Arial" w:hAnsi="Arial"/>
          <w:b/>
          <w:sz w:val="18"/>
          <w:bdr w:val="nil"/>
          <w:lang w:val="pt-BR"/>
        </w:rPr>
        <w:t>Planos de reestruturação </w:t>
      </w:r>
    </w:p>
    <w:p w:rsidR="00A22EA3" w:rsidRPr="00A22EA3" w:rsidRDefault="00A22EA3" w:rsidP="00A22EA3">
      <w:pPr>
        <w:keepLines/>
        <w:pBdr>
          <w:top w:val="nil"/>
          <w:left w:val="nil"/>
          <w:bottom w:val="nil"/>
          <w:right w:val="nil"/>
          <w:between w:val="nil"/>
          <w:bar w:val="nil"/>
        </w:pBdr>
        <w:spacing w:before="0" w:after="0" w:line="240" w:lineRule="auto"/>
        <w:jc w:val="left"/>
        <w:textAlignment w:val="baseline"/>
        <w:rPr>
          <w:rFonts w:eastAsia="Calibri" w:cs="Arial"/>
          <w:szCs w:val="22"/>
          <w:bdr w:val="nil"/>
          <w:lang w:val="en-US" w:eastAsia="en-US"/>
        </w:rPr>
      </w:pPr>
    </w:p>
    <w:p w:rsidR="00A22EA3" w:rsidRPr="00A22EA3" w:rsidRDefault="00AC53E3" w:rsidP="00A22EA3">
      <w:pPr>
        <w:keepLines/>
        <w:pBdr>
          <w:top w:val="nil"/>
          <w:left w:val="nil"/>
          <w:bottom w:val="nil"/>
          <w:right w:val="nil"/>
          <w:between w:val="nil"/>
          <w:bar w:val="nil"/>
        </w:pBdr>
        <w:spacing w:before="0" w:after="0" w:line="240" w:lineRule="auto"/>
        <w:textAlignment w:val="baseline"/>
        <w:rPr>
          <w:rFonts w:eastAsia="Calibri" w:cs="Arial"/>
          <w:szCs w:val="22"/>
          <w:bdr w:val="nil"/>
          <w:lang w:val="en-US" w:eastAsia="en-US"/>
        </w:rPr>
      </w:pPr>
      <w:r w:rsidRPr="00A22EA3">
        <w:rPr>
          <w:rFonts w:eastAsia="Calibri" w:cs="Arial"/>
          <w:szCs w:val="22"/>
          <w:bdr w:val="nil"/>
          <w:lang w:val="en-US" w:eastAsia="en-US"/>
        </w:rPr>
        <w:t>Não há expectativa de que ocorram reestruturações como a venda ou fechamento de parte do negócio ou a redução de operações em decorrência da crise ocasionada pelo Covid-19. </w:t>
      </w:r>
    </w:p>
    <w:p w:rsidR="00A22EA3" w:rsidRPr="00A22EA3" w:rsidRDefault="00AC53E3" w:rsidP="00A22EA3">
      <w:pPr>
        <w:keepLines/>
        <w:pBdr>
          <w:top w:val="nil"/>
          <w:left w:val="nil"/>
          <w:bottom w:val="nil"/>
          <w:right w:val="nil"/>
          <w:between w:val="nil"/>
          <w:bar w:val="nil"/>
        </w:pBdr>
        <w:spacing w:before="0" w:after="0" w:line="240" w:lineRule="auto"/>
        <w:jc w:val="left"/>
        <w:textAlignment w:val="baseline"/>
        <w:rPr>
          <w:rFonts w:eastAsia="Calibri" w:cs="Arial"/>
          <w:szCs w:val="22"/>
          <w:bdr w:val="nil"/>
          <w:lang w:val="en-US" w:eastAsia="en-US"/>
        </w:rPr>
      </w:pPr>
      <w:r w:rsidRPr="00A22EA3">
        <w:rPr>
          <w:rFonts w:eastAsia="Calibri" w:cs="Arial"/>
          <w:szCs w:val="22"/>
          <w:bdr w:val="nil"/>
          <w:lang w:val="en-US" w:eastAsia="en-US"/>
        </w:rPr>
        <w:t> </w:t>
      </w:r>
    </w:p>
    <w:p w:rsidR="00A22EA3" w:rsidRPr="00A22EA3" w:rsidRDefault="00AC53E3" w:rsidP="00B84CC3">
      <w:pPr>
        <w:pStyle w:val="PargrafodaLista"/>
        <w:keepLines/>
        <w:numPr>
          <w:ilvl w:val="0"/>
          <w:numId w:val="18"/>
        </w:numPr>
        <w:pBdr>
          <w:top w:val="nil"/>
          <w:left w:val="nil"/>
          <w:bottom w:val="nil"/>
          <w:right w:val="nil"/>
          <w:between w:val="nil"/>
          <w:bar w:val="nil"/>
        </w:pBdr>
        <w:spacing w:after="0" w:line="240" w:lineRule="auto"/>
        <w:textAlignment w:val="baseline"/>
        <w:rPr>
          <w:rFonts w:ascii="Arial" w:hAnsi="Arial"/>
          <w:b/>
          <w:sz w:val="18"/>
          <w:bdr w:val="nil"/>
        </w:rPr>
      </w:pPr>
      <w:r w:rsidRPr="00A22EA3">
        <w:rPr>
          <w:rFonts w:ascii="Arial" w:hAnsi="Arial"/>
          <w:b/>
          <w:sz w:val="18"/>
          <w:bdr w:val="nil"/>
          <w:lang w:val="pt-BR"/>
        </w:rPr>
        <w:t>Receitas de Prestação de Serviços </w:t>
      </w:r>
    </w:p>
    <w:p w:rsidR="00A22EA3" w:rsidRPr="00A22EA3" w:rsidRDefault="00A22EA3" w:rsidP="00A22EA3">
      <w:pPr>
        <w:keepLines/>
        <w:pBdr>
          <w:top w:val="nil"/>
          <w:left w:val="nil"/>
          <w:bottom w:val="nil"/>
          <w:right w:val="nil"/>
          <w:between w:val="nil"/>
          <w:bar w:val="nil"/>
        </w:pBdr>
        <w:spacing w:before="0" w:after="0" w:line="240" w:lineRule="auto"/>
        <w:jc w:val="left"/>
        <w:textAlignment w:val="baseline"/>
        <w:rPr>
          <w:rFonts w:eastAsia="Calibri" w:cs="Arial"/>
          <w:szCs w:val="22"/>
          <w:bdr w:val="nil"/>
          <w:lang w:val="en-US" w:eastAsia="en-US"/>
        </w:rPr>
      </w:pPr>
    </w:p>
    <w:p w:rsidR="00A22EA3" w:rsidRPr="00A22EA3" w:rsidRDefault="00AC53E3" w:rsidP="00A22EA3">
      <w:pPr>
        <w:keepLines/>
        <w:pBdr>
          <w:top w:val="nil"/>
          <w:left w:val="nil"/>
          <w:bottom w:val="nil"/>
          <w:right w:val="nil"/>
          <w:between w:val="nil"/>
          <w:bar w:val="nil"/>
        </w:pBdr>
        <w:spacing w:before="0" w:after="0" w:line="240" w:lineRule="auto"/>
        <w:textAlignment w:val="baseline"/>
        <w:rPr>
          <w:rFonts w:eastAsia="Calibri" w:cs="Arial"/>
          <w:szCs w:val="22"/>
          <w:bdr w:val="nil"/>
          <w:lang w:val="en-US" w:eastAsia="en-US"/>
        </w:rPr>
      </w:pPr>
      <w:r w:rsidRPr="00A22EA3">
        <w:rPr>
          <w:rFonts w:eastAsia="Calibri" w:cs="Arial"/>
          <w:szCs w:val="22"/>
          <w:bdr w:val="nil"/>
          <w:lang w:val="en-US" w:eastAsia="en-US"/>
        </w:rPr>
        <w:t>A receita de prestação de serviços </w:t>
      </w:r>
      <w:r>
        <w:rPr>
          <w:rFonts w:eastAsia="Calibri" w:cs="Arial"/>
          <w:szCs w:val="22"/>
          <w:bdr w:val="nil"/>
          <w:lang w:val="en-US" w:eastAsia="en-US"/>
        </w:rPr>
        <w:t>foi</w:t>
      </w:r>
      <w:r w:rsidRPr="00A22EA3">
        <w:rPr>
          <w:rFonts w:eastAsia="Calibri" w:cs="Arial"/>
          <w:szCs w:val="22"/>
          <w:bdr w:val="nil"/>
          <w:lang w:val="en-US" w:eastAsia="en-US"/>
        </w:rPr>
        <w:t> impactada pela redução no volume de liquidação e renegociação de dívidas devido aos efeitos negativos sobre a atividade econômica, mas a Companhia ratifica sua condição de absorver tal situação. </w:t>
      </w:r>
    </w:p>
    <w:p w:rsidR="00A22EA3" w:rsidRPr="00A22EA3" w:rsidRDefault="00AC53E3" w:rsidP="00A22EA3">
      <w:pPr>
        <w:keepLines/>
        <w:pBdr>
          <w:top w:val="nil"/>
          <w:left w:val="nil"/>
          <w:bottom w:val="nil"/>
          <w:right w:val="nil"/>
          <w:between w:val="nil"/>
          <w:bar w:val="nil"/>
        </w:pBdr>
        <w:spacing w:before="0" w:after="0" w:line="240" w:lineRule="auto"/>
        <w:jc w:val="left"/>
        <w:textAlignment w:val="baseline"/>
        <w:rPr>
          <w:rFonts w:eastAsia="Calibri" w:cs="Arial"/>
          <w:szCs w:val="22"/>
          <w:bdr w:val="nil"/>
          <w:lang w:val="en-US" w:eastAsia="en-US"/>
        </w:rPr>
      </w:pPr>
      <w:r w:rsidRPr="00A22EA3">
        <w:rPr>
          <w:rFonts w:eastAsia="Calibri" w:cs="Arial"/>
          <w:szCs w:val="22"/>
          <w:bdr w:val="nil"/>
          <w:lang w:val="en-US" w:eastAsia="en-US"/>
        </w:rPr>
        <w:t> </w:t>
      </w:r>
    </w:p>
    <w:p w:rsidR="00A22EA3" w:rsidRPr="00A22EA3" w:rsidRDefault="00AC53E3" w:rsidP="00B84CC3">
      <w:pPr>
        <w:pStyle w:val="PargrafodaLista"/>
        <w:keepLines/>
        <w:numPr>
          <w:ilvl w:val="0"/>
          <w:numId w:val="18"/>
        </w:numPr>
        <w:pBdr>
          <w:top w:val="nil"/>
          <w:left w:val="nil"/>
          <w:bottom w:val="nil"/>
          <w:right w:val="nil"/>
          <w:between w:val="nil"/>
          <w:bar w:val="nil"/>
        </w:pBdr>
        <w:spacing w:after="0" w:line="240" w:lineRule="auto"/>
        <w:textAlignment w:val="baseline"/>
        <w:rPr>
          <w:rFonts w:ascii="Arial" w:hAnsi="Arial"/>
          <w:b/>
          <w:sz w:val="18"/>
          <w:bdr w:val="nil"/>
        </w:rPr>
      </w:pPr>
      <w:r w:rsidRPr="00A22EA3">
        <w:rPr>
          <w:rFonts w:ascii="Arial" w:hAnsi="Arial"/>
          <w:b/>
          <w:sz w:val="18"/>
          <w:bdr w:val="nil"/>
          <w:lang w:val="pt-BR"/>
        </w:rPr>
        <w:t>Assistência governamental </w:t>
      </w:r>
    </w:p>
    <w:p w:rsidR="00A22EA3" w:rsidRPr="00A22EA3" w:rsidRDefault="00A22EA3" w:rsidP="00A22EA3">
      <w:pPr>
        <w:keepNext/>
        <w:keepLines/>
        <w:pBdr>
          <w:top w:val="nil"/>
          <w:left w:val="nil"/>
          <w:bottom w:val="nil"/>
          <w:right w:val="nil"/>
          <w:between w:val="nil"/>
          <w:bar w:val="nil"/>
        </w:pBdr>
        <w:spacing w:before="0" w:after="0" w:line="240" w:lineRule="auto"/>
        <w:jc w:val="left"/>
        <w:textAlignment w:val="baseline"/>
        <w:rPr>
          <w:rFonts w:eastAsia="Calibri" w:cs="Arial"/>
          <w:szCs w:val="22"/>
          <w:bdr w:val="nil"/>
          <w:lang w:val="en-US" w:eastAsia="en-US"/>
        </w:rPr>
      </w:pPr>
    </w:p>
    <w:p w:rsidR="007617C0" w:rsidRDefault="00AC53E3" w:rsidP="00A22EA3">
      <w:pPr>
        <w:keepNext/>
        <w:keepLines/>
        <w:pBdr>
          <w:top w:val="nil"/>
          <w:left w:val="nil"/>
          <w:bottom w:val="nil"/>
          <w:right w:val="nil"/>
          <w:between w:val="nil"/>
          <w:bar w:val="nil"/>
        </w:pBdr>
        <w:spacing w:before="0" w:after="200"/>
        <w:rPr>
          <w:rFonts w:eastAsia="Calibri" w:cs="Arial"/>
          <w:szCs w:val="22"/>
          <w:bdr w:val="nil"/>
          <w:lang w:val="en-US" w:eastAsia="en-US"/>
        </w:rPr>
        <w:sectPr w:rsidR="007617C0" w:rsidSect="00AC53E3">
          <w:headerReference w:type="even" r:id="rId40"/>
          <w:headerReference w:type="default" r:id="rId41"/>
          <w:footerReference w:type="even" r:id="rId42"/>
          <w:footerReference w:type="default" r:id="rId43"/>
          <w:headerReference w:type="first" r:id="rId44"/>
          <w:footerReference w:type="first" r:id="rId45"/>
          <w:type w:val="continuous"/>
          <w:pgSz w:w="11906" w:h="16838"/>
          <w:pgMar w:top="1134" w:right="1134" w:bottom="1134" w:left="1134" w:header="425" w:footer="425" w:gutter="0"/>
          <w:pgBorders>
            <w:top w:val="nil"/>
            <w:left w:val="nil"/>
            <w:bottom w:val="nil"/>
            <w:right w:val="nil"/>
          </w:pgBorders>
          <w:cols w:space="720"/>
          <w:docGrid w:linePitch="360"/>
        </w:sectPr>
      </w:pPr>
      <w:r w:rsidRPr="00A22EA3">
        <w:rPr>
          <w:rFonts w:eastAsia="Calibri" w:cs="Arial"/>
          <w:szCs w:val="22"/>
          <w:bdr w:val="nil"/>
          <w:lang w:val="en-US" w:eastAsia="en-US"/>
        </w:rPr>
        <w:t>Durante o período de enfrentamento da pandemia, ocorreram medidas governamentais e regulatórias que proporcionaram apoio aos negócios. Uma das medidas foi a postergação de recolhimento de tributos, conforme Portaria nº 139/2020 do Ministério da Economia. A Ativos Gestão não adotou a faculdade concedida.</w:t>
      </w:r>
    </w:p>
    <w:p w:rsidR="007617C0" w:rsidRPr="007617C0" w:rsidRDefault="007617C0" w:rsidP="00675372">
      <w:pPr>
        <w:autoSpaceDE w:val="0"/>
        <w:autoSpaceDN w:val="0"/>
        <w:adjustRightInd w:val="0"/>
        <w:spacing w:before="480" w:after="0" w:line="240" w:lineRule="auto"/>
        <w:jc w:val="left"/>
        <w:rPr>
          <w:rFonts w:asciiTheme="minorHAnsi" w:eastAsiaTheme="minorHAnsi" w:hAnsiTheme="minorHAnsi" w:cstheme="minorHAnsi"/>
          <w:sz w:val="22"/>
          <w:szCs w:val="22"/>
          <w:u w:val="single"/>
          <w:lang w:eastAsia="en-US"/>
        </w:rPr>
      </w:pPr>
      <w:r w:rsidRPr="007617C0">
        <w:rPr>
          <w:rFonts w:asciiTheme="minorHAnsi" w:eastAsiaTheme="minorHAnsi" w:hAnsiTheme="minorHAnsi" w:cstheme="minorHAnsi"/>
          <w:sz w:val="22"/>
          <w:szCs w:val="22"/>
          <w:u w:val="single"/>
          <w:lang w:eastAsia="en-US"/>
        </w:rPr>
        <w:t>RELATÓRIO DO AUDITOR INDEPENDENTE SOBRE AS DEMONSTRAÇÕES CONTÁBEIS</w:t>
      </w:r>
    </w:p>
    <w:p w:rsidR="007617C0" w:rsidRDefault="007617C0"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p>
    <w:p w:rsidR="007617C0" w:rsidRPr="007617C0" w:rsidRDefault="007617C0"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r w:rsidRPr="007617C0">
        <w:rPr>
          <w:rFonts w:asciiTheme="minorHAnsi" w:eastAsiaTheme="minorHAnsi" w:hAnsiTheme="minorHAnsi" w:cstheme="minorHAnsi"/>
          <w:sz w:val="22"/>
          <w:szCs w:val="22"/>
          <w:lang w:eastAsia="en-US"/>
        </w:rPr>
        <w:t>Aos Conselheiros, Diretores e Acionistas da</w:t>
      </w:r>
    </w:p>
    <w:p w:rsidR="007617C0" w:rsidRPr="007617C0" w:rsidRDefault="007617C0"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r w:rsidRPr="007617C0">
        <w:rPr>
          <w:rFonts w:asciiTheme="minorHAnsi" w:eastAsiaTheme="minorHAnsi" w:hAnsiTheme="minorHAnsi" w:cstheme="minorHAnsi"/>
          <w:sz w:val="22"/>
          <w:szCs w:val="22"/>
          <w:lang w:eastAsia="en-US"/>
        </w:rPr>
        <w:t>Ativos S.A. Gestão de Cobrança e Recuperação de Crédito</w:t>
      </w:r>
    </w:p>
    <w:p w:rsidR="007617C0" w:rsidRDefault="007617C0"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p>
    <w:p w:rsidR="007617C0" w:rsidRDefault="007617C0" w:rsidP="007617C0">
      <w:pPr>
        <w:autoSpaceDE w:val="0"/>
        <w:autoSpaceDN w:val="0"/>
        <w:adjustRightInd w:val="0"/>
        <w:spacing w:before="0" w:after="0" w:line="240" w:lineRule="auto"/>
        <w:jc w:val="left"/>
        <w:rPr>
          <w:rFonts w:asciiTheme="minorHAnsi" w:eastAsiaTheme="minorHAnsi" w:hAnsiTheme="minorHAnsi" w:cstheme="minorHAnsi"/>
          <w:b/>
          <w:sz w:val="22"/>
          <w:szCs w:val="22"/>
          <w:lang w:eastAsia="en-US"/>
        </w:rPr>
      </w:pPr>
      <w:r w:rsidRPr="007617C0">
        <w:rPr>
          <w:rFonts w:asciiTheme="minorHAnsi" w:eastAsiaTheme="minorHAnsi" w:hAnsiTheme="minorHAnsi" w:cstheme="minorHAnsi"/>
          <w:b/>
          <w:sz w:val="22"/>
          <w:szCs w:val="22"/>
          <w:lang w:eastAsia="en-US"/>
        </w:rPr>
        <w:t>Opinião</w:t>
      </w:r>
    </w:p>
    <w:p w:rsidR="007617C0" w:rsidRPr="007617C0" w:rsidRDefault="007617C0" w:rsidP="007617C0">
      <w:pPr>
        <w:autoSpaceDE w:val="0"/>
        <w:autoSpaceDN w:val="0"/>
        <w:adjustRightInd w:val="0"/>
        <w:spacing w:before="0" w:after="0" w:line="240" w:lineRule="auto"/>
        <w:jc w:val="left"/>
        <w:rPr>
          <w:rFonts w:asciiTheme="minorHAnsi" w:eastAsiaTheme="minorHAnsi" w:hAnsiTheme="minorHAnsi" w:cstheme="minorHAnsi"/>
          <w:b/>
          <w:sz w:val="22"/>
          <w:szCs w:val="22"/>
          <w:lang w:eastAsia="en-US"/>
        </w:rPr>
      </w:pPr>
    </w:p>
    <w:p w:rsidR="007617C0" w:rsidRDefault="007617C0"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r w:rsidRPr="007617C0">
        <w:rPr>
          <w:rFonts w:asciiTheme="minorHAnsi" w:eastAsiaTheme="minorHAnsi" w:hAnsiTheme="minorHAnsi" w:cstheme="minorHAnsi"/>
          <w:sz w:val="22"/>
          <w:szCs w:val="22"/>
          <w:lang w:eastAsia="en-US"/>
        </w:rPr>
        <w:t>Examinamos as demonstrações contábeis da Ativos S.A. Gestão de Cobrança e Recuperação de Crédito</w:t>
      </w:r>
      <w:r>
        <w:rPr>
          <w:rFonts w:asciiTheme="minorHAnsi" w:eastAsiaTheme="minorHAnsi" w:hAnsiTheme="minorHAnsi" w:cstheme="minorHAnsi"/>
          <w:sz w:val="22"/>
          <w:szCs w:val="22"/>
          <w:lang w:eastAsia="en-US"/>
        </w:rPr>
        <w:t xml:space="preserve"> </w:t>
      </w:r>
      <w:r w:rsidRPr="007617C0">
        <w:rPr>
          <w:rFonts w:asciiTheme="minorHAnsi" w:eastAsiaTheme="minorHAnsi" w:hAnsiTheme="minorHAnsi" w:cstheme="minorHAnsi"/>
          <w:sz w:val="22"/>
          <w:szCs w:val="22"/>
          <w:lang w:eastAsia="en-US"/>
        </w:rPr>
        <w:t>(“Ativos Gestão”</w:t>
      </w:r>
      <w:r w:rsidR="00675372" w:rsidRPr="007617C0">
        <w:rPr>
          <w:rFonts w:asciiTheme="minorHAnsi" w:eastAsiaTheme="minorHAnsi" w:hAnsiTheme="minorHAnsi" w:cstheme="minorHAnsi"/>
          <w:sz w:val="22"/>
          <w:szCs w:val="22"/>
          <w:lang w:eastAsia="en-US"/>
        </w:rPr>
        <w:t>)</w:t>
      </w:r>
      <w:r w:rsidR="00675372">
        <w:rPr>
          <w:rFonts w:asciiTheme="minorHAnsi" w:eastAsiaTheme="minorHAnsi" w:hAnsiTheme="minorHAnsi" w:cstheme="minorHAnsi"/>
          <w:sz w:val="22"/>
          <w:szCs w:val="22"/>
          <w:lang w:eastAsia="en-US"/>
        </w:rPr>
        <w:t>,</w:t>
      </w:r>
      <w:r w:rsidR="00675372">
        <w:rPr>
          <w:rFonts w:ascii="Calibri" w:eastAsia="Calibri" w:hAnsi="Calibri" w:cs="Calibri"/>
          <w:color w:val="000000"/>
          <w:szCs w:val="22"/>
        </w:rPr>
        <w:t xml:space="preserve"> </w:t>
      </w:r>
      <w:r w:rsidR="00675372">
        <w:rPr>
          <w:rFonts w:asciiTheme="minorHAnsi" w:eastAsiaTheme="minorHAnsi" w:hAnsiTheme="minorHAnsi" w:cstheme="minorHAnsi"/>
          <w:sz w:val="22"/>
          <w:szCs w:val="22"/>
          <w:lang w:eastAsia="en-US"/>
        </w:rPr>
        <w:t>que</w:t>
      </w:r>
      <w:r w:rsidRPr="007617C0">
        <w:rPr>
          <w:rFonts w:asciiTheme="minorHAnsi" w:eastAsiaTheme="minorHAnsi" w:hAnsiTheme="minorHAnsi" w:cstheme="minorHAnsi"/>
          <w:sz w:val="22"/>
          <w:szCs w:val="22"/>
          <w:lang w:eastAsia="en-US"/>
        </w:rPr>
        <w:t xml:space="preserve"> compreendem o balanço patrimonial em 31 de dezembro de 2020 e as respectivas</w:t>
      </w:r>
      <w:r>
        <w:rPr>
          <w:rFonts w:asciiTheme="minorHAnsi" w:eastAsiaTheme="minorHAnsi" w:hAnsiTheme="minorHAnsi" w:cstheme="minorHAnsi"/>
          <w:sz w:val="22"/>
          <w:szCs w:val="22"/>
          <w:lang w:eastAsia="en-US"/>
        </w:rPr>
        <w:t xml:space="preserve"> </w:t>
      </w:r>
      <w:r w:rsidRPr="007617C0">
        <w:rPr>
          <w:rFonts w:asciiTheme="minorHAnsi" w:eastAsiaTheme="minorHAnsi" w:hAnsiTheme="minorHAnsi" w:cstheme="minorHAnsi"/>
          <w:sz w:val="22"/>
          <w:szCs w:val="22"/>
          <w:lang w:eastAsia="en-US"/>
        </w:rPr>
        <w:t>demonstrações do</w:t>
      </w:r>
      <w:r>
        <w:rPr>
          <w:rFonts w:asciiTheme="minorHAnsi" w:eastAsiaTheme="minorHAnsi" w:hAnsiTheme="minorHAnsi" w:cstheme="minorHAnsi"/>
          <w:sz w:val="22"/>
          <w:szCs w:val="22"/>
          <w:lang w:eastAsia="en-US"/>
        </w:rPr>
        <w:t xml:space="preserve"> </w:t>
      </w:r>
      <w:r w:rsidRPr="007617C0">
        <w:rPr>
          <w:rFonts w:asciiTheme="minorHAnsi" w:eastAsiaTheme="minorHAnsi" w:hAnsiTheme="minorHAnsi" w:cstheme="minorHAnsi"/>
          <w:sz w:val="22"/>
          <w:szCs w:val="22"/>
          <w:lang w:eastAsia="en-US"/>
        </w:rPr>
        <w:t>resultado, do resultado abrangente, das mutações do patrimônio líquido e dos fluxos de</w:t>
      </w:r>
      <w:r>
        <w:rPr>
          <w:rFonts w:asciiTheme="minorHAnsi" w:eastAsiaTheme="minorHAnsi" w:hAnsiTheme="minorHAnsi" w:cstheme="minorHAnsi"/>
          <w:sz w:val="22"/>
          <w:szCs w:val="22"/>
          <w:lang w:eastAsia="en-US"/>
        </w:rPr>
        <w:t xml:space="preserve"> caixa para o </w:t>
      </w:r>
      <w:r w:rsidRPr="007617C0">
        <w:rPr>
          <w:rFonts w:asciiTheme="minorHAnsi" w:eastAsiaTheme="minorHAnsi" w:hAnsiTheme="minorHAnsi" w:cstheme="minorHAnsi"/>
          <w:sz w:val="22"/>
          <w:szCs w:val="22"/>
          <w:lang w:eastAsia="en-US"/>
        </w:rPr>
        <w:t>exercício findo naquela data, bem como as correspondentes notas explicativas, incluindo o</w:t>
      </w:r>
      <w:r>
        <w:rPr>
          <w:rFonts w:asciiTheme="minorHAnsi" w:eastAsiaTheme="minorHAnsi" w:hAnsiTheme="minorHAnsi" w:cstheme="minorHAnsi"/>
          <w:sz w:val="22"/>
          <w:szCs w:val="22"/>
          <w:lang w:eastAsia="en-US"/>
        </w:rPr>
        <w:t xml:space="preserve"> resumo das </w:t>
      </w:r>
      <w:r w:rsidRPr="007617C0">
        <w:rPr>
          <w:rFonts w:asciiTheme="minorHAnsi" w:eastAsiaTheme="minorHAnsi" w:hAnsiTheme="minorHAnsi" w:cstheme="minorHAnsi"/>
          <w:sz w:val="22"/>
          <w:szCs w:val="22"/>
          <w:lang w:eastAsia="en-US"/>
        </w:rPr>
        <w:t>principais práticas contábeis.</w:t>
      </w:r>
    </w:p>
    <w:p w:rsidR="007617C0" w:rsidRPr="007617C0" w:rsidRDefault="007617C0"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p>
    <w:p w:rsidR="007617C0" w:rsidRDefault="007617C0"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r w:rsidRPr="007617C0">
        <w:rPr>
          <w:rFonts w:asciiTheme="minorHAnsi" w:eastAsiaTheme="minorHAnsi" w:hAnsiTheme="minorHAnsi" w:cstheme="minorHAnsi"/>
          <w:sz w:val="22"/>
          <w:szCs w:val="22"/>
          <w:lang w:eastAsia="en-US"/>
        </w:rPr>
        <w:t>Em nossa opinião, as demonstrações contábeis acima referidas apresentam adequadamente, em todos os</w:t>
      </w:r>
      <w:r w:rsidR="00675372">
        <w:rPr>
          <w:rFonts w:asciiTheme="minorHAnsi" w:eastAsiaTheme="minorHAnsi" w:hAnsiTheme="minorHAnsi" w:cstheme="minorHAnsi"/>
          <w:sz w:val="22"/>
          <w:szCs w:val="22"/>
          <w:lang w:eastAsia="en-US"/>
        </w:rPr>
        <w:t xml:space="preserve"> </w:t>
      </w:r>
      <w:r w:rsidRPr="007617C0">
        <w:rPr>
          <w:rFonts w:asciiTheme="minorHAnsi" w:eastAsiaTheme="minorHAnsi" w:hAnsiTheme="minorHAnsi" w:cstheme="minorHAnsi"/>
          <w:sz w:val="22"/>
          <w:szCs w:val="22"/>
          <w:lang w:eastAsia="en-US"/>
        </w:rPr>
        <w:t>aspectos relevantes, a posição patrimonial e financeira da Ativos Gest</w:t>
      </w:r>
      <w:r w:rsidR="00675372">
        <w:rPr>
          <w:rFonts w:asciiTheme="minorHAnsi" w:eastAsiaTheme="minorHAnsi" w:hAnsiTheme="minorHAnsi" w:cstheme="minorHAnsi"/>
          <w:sz w:val="22"/>
          <w:szCs w:val="22"/>
          <w:lang w:eastAsia="en-US"/>
        </w:rPr>
        <w:t xml:space="preserve">ão em 31 de dezembro de 2020, o </w:t>
      </w:r>
      <w:r w:rsidRPr="007617C0">
        <w:rPr>
          <w:rFonts w:asciiTheme="minorHAnsi" w:eastAsiaTheme="minorHAnsi" w:hAnsiTheme="minorHAnsi" w:cstheme="minorHAnsi"/>
          <w:sz w:val="22"/>
          <w:szCs w:val="22"/>
          <w:lang w:eastAsia="en-US"/>
        </w:rPr>
        <w:t>desempenho de suas operações e os seus fluxos de caixa para o exercíci</w:t>
      </w:r>
      <w:r w:rsidR="00675372">
        <w:rPr>
          <w:rFonts w:asciiTheme="minorHAnsi" w:eastAsiaTheme="minorHAnsi" w:hAnsiTheme="minorHAnsi" w:cstheme="minorHAnsi"/>
          <w:sz w:val="22"/>
          <w:szCs w:val="22"/>
          <w:lang w:eastAsia="en-US"/>
        </w:rPr>
        <w:t xml:space="preserve">o findo naquela data, de acordo </w:t>
      </w:r>
      <w:r w:rsidRPr="007617C0">
        <w:rPr>
          <w:rFonts w:asciiTheme="minorHAnsi" w:eastAsiaTheme="minorHAnsi" w:hAnsiTheme="minorHAnsi" w:cstheme="minorHAnsi"/>
          <w:sz w:val="22"/>
          <w:szCs w:val="22"/>
          <w:lang w:eastAsia="en-US"/>
        </w:rPr>
        <w:t>com as práticas contábeis adotadas no Brasil.</w:t>
      </w:r>
    </w:p>
    <w:p w:rsidR="001E2648" w:rsidRPr="007617C0" w:rsidRDefault="001E2648"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p>
    <w:p w:rsidR="007617C0" w:rsidRDefault="007617C0" w:rsidP="007617C0">
      <w:pPr>
        <w:autoSpaceDE w:val="0"/>
        <w:autoSpaceDN w:val="0"/>
        <w:adjustRightInd w:val="0"/>
        <w:spacing w:before="0" w:after="0" w:line="240" w:lineRule="auto"/>
        <w:jc w:val="left"/>
        <w:rPr>
          <w:rFonts w:asciiTheme="minorHAnsi" w:eastAsiaTheme="minorHAnsi" w:hAnsiTheme="minorHAnsi" w:cstheme="minorHAnsi"/>
          <w:b/>
          <w:sz w:val="22"/>
          <w:szCs w:val="22"/>
          <w:lang w:eastAsia="en-US"/>
        </w:rPr>
      </w:pPr>
      <w:r w:rsidRPr="001E2648">
        <w:rPr>
          <w:rFonts w:asciiTheme="minorHAnsi" w:eastAsiaTheme="minorHAnsi" w:hAnsiTheme="minorHAnsi" w:cstheme="minorHAnsi"/>
          <w:b/>
          <w:sz w:val="22"/>
          <w:szCs w:val="22"/>
          <w:lang w:eastAsia="en-US"/>
        </w:rPr>
        <w:t>Base para opinião</w:t>
      </w:r>
    </w:p>
    <w:p w:rsidR="001E2648" w:rsidRPr="001E2648" w:rsidRDefault="001E2648" w:rsidP="007617C0">
      <w:pPr>
        <w:autoSpaceDE w:val="0"/>
        <w:autoSpaceDN w:val="0"/>
        <w:adjustRightInd w:val="0"/>
        <w:spacing w:before="0" w:after="0" w:line="240" w:lineRule="auto"/>
        <w:jc w:val="left"/>
        <w:rPr>
          <w:rFonts w:asciiTheme="minorHAnsi" w:eastAsiaTheme="minorHAnsi" w:hAnsiTheme="minorHAnsi" w:cstheme="minorHAnsi"/>
          <w:b/>
          <w:sz w:val="22"/>
          <w:szCs w:val="22"/>
          <w:lang w:eastAsia="en-US"/>
        </w:rPr>
      </w:pPr>
    </w:p>
    <w:p w:rsidR="007617C0" w:rsidRDefault="007617C0"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r w:rsidRPr="007617C0">
        <w:rPr>
          <w:rFonts w:asciiTheme="minorHAnsi" w:eastAsiaTheme="minorHAnsi" w:hAnsiTheme="minorHAnsi" w:cstheme="minorHAnsi"/>
          <w:sz w:val="22"/>
          <w:szCs w:val="22"/>
          <w:lang w:eastAsia="en-US"/>
        </w:rPr>
        <w:t>Nossa auditoria foi conduzida de acordo com as normas brasileiras e internacionais de auditoria. Nossas</w:t>
      </w:r>
      <w:r w:rsidR="001E2648">
        <w:rPr>
          <w:rFonts w:asciiTheme="minorHAnsi" w:eastAsiaTheme="minorHAnsi" w:hAnsiTheme="minorHAnsi" w:cstheme="minorHAnsi"/>
          <w:sz w:val="22"/>
          <w:szCs w:val="22"/>
          <w:lang w:eastAsia="en-US"/>
        </w:rPr>
        <w:t xml:space="preserve"> </w:t>
      </w:r>
      <w:r w:rsidRPr="007617C0">
        <w:rPr>
          <w:rFonts w:asciiTheme="minorHAnsi" w:eastAsiaTheme="minorHAnsi" w:hAnsiTheme="minorHAnsi" w:cstheme="minorHAnsi"/>
          <w:sz w:val="22"/>
          <w:szCs w:val="22"/>
          <w:lang w:eastAsia="en-US"/>
        </w:rPr>
        <w:t>responsabilidades, em conformidade com tais normas, estão descrit</w:t>
      </w:r>
      <w:r w:rsidR="001E2648">
        <w:rPr>
          <w:rFonts w:asciiTheme="minorHAnsi" w:eastAsiaTheme="minorHAnsi" w:hAnsiTheme="minorHAnsi" w:cstheme="minorHAnsi"/>
          <w:sz w:val="22"/>
          <w:szCs w:val="22"/>
          <w:lang w:eastAsia="en-US"/>
        </w:rPr>
        <w:t xml:space="preserve">as na seção a seguir intitulada </w:t>
      </w:r>
      <w:r w:rsidR="001E2648" w:rsidRPr="00154F39">
        <w:rPr>
          <w:rFonts w:ascii="Calibri" w:hAnsi="Calibri" w:cs="Calibri"/>
          <w:sz w:val="22"/>
          <w:szCs w:val="22"/>
        </w:rPr>
        <w:t>“Responsabilidades do auditor pela auditoria das demonstrações contábeis”</w:t>
      </w:r>
      <w:r w:rsidR="001354E0">
        <w:rPr>
          <w:rFonts w:asciiTheme="minorHAnsi" w:eastAsiaTheme="minorHAnsi" w:hAnsiTheme="minorHAnsi" w:cstheme="minorHAnsi"/>
          <w:sz w:val="22"/>
          <w:szCs w:val="22"/>
          <w:lang w:eastAsia="en-US"/>
        </w:rPr>
        <w:t>.</w:t>
      </w:r>
      <w:r w:rsidRPr="007617C0">
        <w:rPr>
          <w:rFonts w:asciiTheme="minorHAnsi" w:eastAsiaTheme="minorHAnsi" w:hAnsiTheme="minorHAnsi" w:cstheme="minorHAnsi"/>
          <w:sz w:val="22"/>
          <w:szCs w:val="22"/>
          <w:lang w:eastAsia="en-US"/>
        </w:rPr>
        <w:t xml:space="preserve"> Somos independentes em</w:t>
      </w:r>
      <w:r w:rsidR="001E2648">
        <w:rPr>
          <w:rFonts w:asciiTheme="minorHAnsi" w:eastAsiaTheme="minorHAnsi" w:hAnsiTheme="minorHAnsi" w:cstheme="minorHAnsi"/>
          <w:sz w:val="22"/>
          <w:szCs w:val="22"/>
          <w:lang w:eastAsia="en-US"/>
        </w:rPr>
        <w:t xml:space="preserve"> </w:t>
      </w:r>
      <w:r w:rsidRPr="007617C0">
        <w:rPr>
          <w:rFonts w:asciiTheme="minorHAnsi" w:eastAsiaTheme="minorHAnsi" w:hAnsiTheme="minorHAnsi" w:cstheme="minorHAnsi"/>
          <w:sz w:val="22"/>
          <w:szCs w:val="22"/>
          <w:lang w:eastAsia="en-US"/>
        </w:rPr>
        <w:t>relação a Ativos Gestão, de acordo com os princípios éticos relevantes previstos no Código de Ética</w:t>
      </w:r>
      <w:r w:rsidR="001E2648">
        <w:rPr>
          <w:rFonts w:asciiTheme="minorHAnsi" w:eastAsiaTheme="minorHAnsi" w:hAnsiTheme="minorHAnsi" w:cstheme="minorHAnsi"/>
          <w:sz w:val="22"/>
          <w:szCs w:val="22"/>
          <w:lang w:eastAsia="en-US"/>
        </w:rPr>
        <w:t xml:space="preserve"> </w:t>
      </w:r>
      <w:r w:rsidRPr="007617C0">
        <w:rPr>
          <w:rFonts w:asciiTheme="minorHAnsi" w:eastAsiaTheme="minorHAnsi" w:hAnsiTheme="minorHAnsi" w:cstheme="minorHAnsi"/>
          <w:sz w:val="22"/>
          <w:szCs w:val="22"/>
          <w:lang w:eastAsia="en-US"/>
        </w:rPr>
        <w:t>Profissional do Contador e nas normas profissionais emitidas pelo Conselho Federal de Contabilidade CFC,</w:t>
      </w:r>
      <w:r w:rsidR="001E2648">
        <w:rPr>
          <w:rFonts w:asciiTheme="minorHAnsi" w:eastAsiaTheme="minorHAnsi" w:hAnsiTheme="minorHAnsi" w:cstheme="minorHAnsi"/>
          <w:sz w:val="22"/>
          <w:szCs w:val="22"/>
          <w:lang w:eastAsia="en-US"/>
        </w:rPr>
        <w:t xml:space="preserve"> </w:t>
      </w:r>
      <w:r w:rsidRPr="007617C0">
        <w:rPr>
          <w:rFonts w:asciiTheme="minorHAnsi" w:eastAsiaTheme="minorHAnsi" w:hAnsiTheme="minorHAnsi" w:cstheme="minorHAnsi"/>
          <w:sz w:val="22"/>
          <w:szCs w:val="22"/>
          <w:lang w:eastAsia="en-US"/>
        </w:rPr>
        <w:t>e</w:t>
      </w:r>
      <w:r w:rsidR="001354E0">
        <w:rPr>
          <w:rFonts w:asciiTheme="minorHAnsi" w:eastAsiaTheme="minorHAnsi" w:hAnsiTheme="minorHAnsi" w:cstheme="minorHAnsi"/>
          <w:sz w:val="22"/>
          <w:szCs w:val="22"/>
          <w:lang w:eastAsia="en-US"/>
        </w:rPr>
        <w:t xml:space="preserve"> </w:t>
      </w:r>
      <w:r w:rsidRPr="007617C0">
        <w:rPr>
          <w:rFonts w:asciiTheme="minorHAnsi" w:eastAsiaTheme="minorHAnsi" w:hAnsiTheme="minorHAnsi" w:cstheme="minorHAnsi"/>
          <w:sz w:val="22"/>
          <w:szCs w:val="22"/>
          <w:lang w:eastAsia="en-US"/>
        </w:rPr>
        <w:t>cumprimos com as demais responsabilidades éticas de acordo com essas normas. Acreditamos que a</w:t>
      </w:r>
      <w:r w:rsidR="001E2648">
        <w:rPr>
          <w:rFonts w:asciiTheme="minorHAnsi" w:eastAsiaTheme="minorHAnsi" w:hAnsiTheme="minorHAnsi" w:cstheme="minorHAnsi"/>
          <w:sz w:val="22"/>
          <w:szCs w:val="22"/>
          <w:lang w:eastAsia="en-US"/>
        </w:rPr>
        <w:t xml:space="preserve"> </w:t>
      </w:r>
      <w:r w:rsidRPr="007617C0">
        <w:rPr>
          <w:rFonts w:asciiTheme="minorHAnsi" w:eastAsiaTheme="minorHAnsi" w:hAnsiTheme="minorHAnsi" w:cstheme="minorHAnsi"/>
          <w:sz w:val="22"/>
          <w:szCs w:val="22"/>
          <w:lang w:eastAsia="en-US"/>
        </w:rPr>
        <w:t>evidência de auditoria obtida é suficiente e apropriada para fundamentar nossa opinião.</w:t>
      </w:r>
    </w:p>
    <w:p w:rsidR="001354E0" w:rsidRPr="007617C0" w:rsidRDefault="001354E0"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p>
    <w:p w:rsidR="007617C0" w:rsidRDefault="007617C0" w:rsidP="007617C0">
      <w:pPr>
        <w:autoSpaceDE w:val="0"/>
        <w:autoSpaceDN w:val="0"/>
        <w:adjustRightInd w:val="0"/>
        <w:spacing w:before="0" w:after="0" w:line="240" w:lineRule="auto"/>
        <w:jc w:val="left"/>
        <w:rPr>
          <w:rFonts w:asciiTheme="minorHAnsi" w:eastAsiaTheme="minorHAnsi" w:hAnsiTheme="minorHAnsi" w:cstheme="minorHAnsi"/>
          <w:b/>
          <w:sz w:val="22"/>
          <w:szCs w:val="22"/>
          <w:lang w:eastAsia="en-US"/>
        </w:rPr>
      </w:pPr>
      <w:r w:rsidRPr="001354E0">
        <w:rPr>
          <w:rFonts w:asciiTheme="minorHAnsi" w:eastAsiaTheme="minorHAnsi" w:hAnsiTheme="minorHAnsi" w:cstheme="minorHAnsi"/>
          <w:b/>
          <w:sz w:val="22"/>
          <w:szCs w:val="22"/>
          <w:lang w:eastAsia="en-US"/>
        </w:rPr>
        <w:t>Outros assuntos</w:t>
      </w:r>
    </w:p>
    <w:p w:rsidR="001354E0" w:rsidRPr="001354E0" w:rsidRDefault="001354E0" w:rsidP="007617C0">
      <w:pPr>
        <w:autoSpaceDE w:val="0"/>
        <w:autoSpaceDN w:val="0"/>
        <w:adjustRightInd w:val="0"/>
        <w:spacing w:before="0" w:after="0" w:line="240" w:lineRule="auto"/>
        <w:jc w:val="left"/>
        <w:rPr>
          <w:rFonts w:asciiTheme="minorHAnsi" w:eastAsiaTheme="minorHAnsi" w:hAnsiTheme="minorHAnsi" w:cstheme="minorHAnsi"/>
          <w:b/>
          <w:sz w:val="22"/>
          <w:szCs w:val="22"/>
          <w:lang w:eastAsia="en-US"/>
        </w:rPr>
      </w:pPr>
    </w:p>
    <w:p w:rsidR="007617C0" w:rsidRDefault="007617C0" w:rsidP="007617C0">
      <w:pPr>
        <w:autoSpaceDE w:val="0"/>
        <w:autoSpaceDN w:val="0"/>
        <w:adjustRightInd w:val="0"/>
        <w:spacing w:before="0" w:after="0" w:line="240" w:lineRule="auto"/>
        <w:jc w:val="left"/>
        <w:rPr>
          <w:rFonts w:asciiTheme="minorHAnsi" w:eastAsiaTheme="minorHAnsi" w:hAnsiTheme="minorHAnsi" w:cstheme="minorHAnsi"/>
          <w:i/>
          <w:sz w:val="22"/>
          <w:szCs w:val="22"/>
          <w:lang w:eastAsia="en-US"/>
        </w:rPr>
      </w:pPr>
      <w:r w:rsidRPr="001354E0">
        <w:rPr>
          <w:rFonts w:asciiTheme="minorHAnsi" w:eastAsiaTheme="minorHAnsi" w:hAnsiTheme="minorHAnsi" w:cstheme="minorHAnsi"/>
          <w:i/>
          <w:sz w:val="22"/>
          <w:szCs w:val="22"/>
          <w:lang w:eastAsia="en-US"/>
        </w:rPr>
        <w:t>Demonstração do valor adicionado</w:t>
      </w:r>
    </w:p>
    <w:p w:rsidR="001354E0" w:rsidRPr="001354E0" w:rsidRDefault="001354E0" w:rsidP="007617C0">
      <w:pPr>
        <w:autoSpaceDE w:val="0"/>
        <w:autoSpaceDN w:val="0"/>
        <w:adjustRightInd w:val="0"/>
        <w:spacing w:before="0" w:after="0" w:line="240" w:lineRule="auto"/>
        <w:jc w:val="left"/>
        <w:rPr>
          <w:rFonts w:asciiTheme="minorHAnsi" w:eastAsiaTheme="minorHAnsi" w:hAnsiTheme="minorHAnsi" w:cstheme="minorHAnsi"/>
          <w:i/>
          <w:sz w:val="22"/>
          <w:szCs w:val="22"/>
          <w:lang w:eastAsia="en-US"/>
        </w:rPr>
      </w:pPr>
    </w:p>
    <w:p w:rsidR="007617C0" w:rsidRDefault="007617C0"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r w:rsidRPr="007617C0">
        <w:rPr>
          <w:rFonts w:asciiTheme="minorHAnsi" w:eastAsiaTheme="minorHAnsi" w:hAnsiTheme="minorHAnsi" w:cstheme="minorHAnsi"/>
          <w:sz w:val="22"/>
          <w:szCs w:val="22"/>
          <w:lang w:eastAsia="en-US"/>
        </w:rPr>
        <w:t>As demonstrações contábeis anteriormente referidas incluem a demonstração do valor adicionado DVA,</w:t>
      </w:r>
      <w:r w:rsidR="001354E0">
        <w:rPr>
          <w:rFonts w:asciiTheme="minorHAnsi" w:eastAsiaTheme="minorHAnsi" w:hAnsiTheme="minorHAnsi" w:cstheme="minorHAnsi"/>
          <w:sz w:val="22"/>
          <w:szCs w:val="22"/>
          <w:lang w:eastAsia="en-US"/>
        </w:rPr>
        <w:t xml:space="preserve"> </w:t>
      </w:r>
      <w:r w:rsidRPr="007617C0">
        <w:rPr>
          <w:rFonts w:asciiTheme="minorHAnsi" w:eastAsiaTheme="minorHAnsi" w:hAnsiTheme="minorHAnsi" w:cstheme="minorHAnsi"/>
          <w:sz w:val="22"/>
          <w:szCs w:val="22"/>
          <w:lang w:eastAsia="en-US"/>
        </w:rPr>
        <w:t>referente ao exercício findo em 31 de dezembro de 2020, elabo</w:t>
      </w:r>
      <w:r w:rsidR="001354E0">
        <w:rPr>
          <w:rFonts w:asciiTheme="minorHAnsi" w:eastAsiaTheme="minorHAnsi" w:hAnsiTheme="minorHAnsi" w:cstheme="minorHAnsi"/>
          <w:sz w:val="22"/>
          <w:szCs w:val="22"/>
          <w:lang w:eastAsia="en-US"/>
        </w:rPr>
        <w:t xml:space="preserve">radas sob a responsabilidade da </w:t>
      </w:r>
      <w:r w:rsidRPr="007617C0">
        <w:rPr>
          <w:rFonts w:asciiTheme="minorHAnsi" w:eastAsiaTheme="minorHAnsi" w:hAnsiTheme="minorHAnsi" w:cstheme="minorHAnsi"/>
          <w:sz w:val="22"/>
          <w:szCs w:val="22"/>
          <w:lang w:eastAsia="en-US"/>
        </w:rPr>
        <w:t xml:space="preserve">Administração da Ativos Gestão, cuja apresentação está sendo realizada de </w:t>
      </w:r>
      <w:r w:rsidR="001354E0">
        <w:rPr>
          <w:rFonts w:asciiTheme="minorHAnsi" w:eastAsiaTheme="minorHAnsi" w:hAnsiTheme="minorHAnsi" w:cstheme="minorHAnsi"/>
          <w:sz w:val="22"/>
          <w:szCs w:val="22"/>
          <w:lang w:eastAsia="en-US"/>
        </w:rPr>
        <w:t xml:space="preserve">forma voluntária, foi submetida </w:t>
      </w:r>
      <w:r w:rsidRPr="007617C0">
        <w:rPr>
          <w:rFonts w:asciiTheme="minorHAnsi" w:eastAsiaTheme="minorHAnsi" w:hAnsiTheme="minorHAnsi" w:cstheme="minorHAnsi"/>
          <w:sz w:val="22"/>
          <w:szCs w:val="22"/>
          <w:lang w:eastAsia="en-US"/>
        </w:rPr>
        <w:t xml:space="preserve">a procedimentos de auditoria executados em conjunto com a auditoria das </w:t>
      </w:r>
      <w:r w:rsidR="001354E0">
        <w:rPr>
          <w:rFonts w:asciiTheme="minorHAnsi" w:eastAsiaTheme="minorHAnsi" w:hAnsiTheme="minorHAnsi" w:cstheme="minorHAnsi"/>
          <w:sz w:val="22"/>
          <w:szCs w:val="22"/>
          <w:lang w:eastAsia="en-US"/>
        </w:rPr>
        <w:t xml:space="preserve">demonstrações contábeis. Para </w:t>
      </w:r>
      <w:r w:rsidRPr="007617C0">
        <w:rPr>
          <w:rFonts w:asciiTheme="minorHAnsi" w:eastAsiaTheme="minorHAnsi" w:hAnsiTheme="minorHAnsi" w:cstheme="minorHAnsi"/>
          <w:sz w:val="22"/>
          <w:szCs w:val="22"/>
          <w:lang w:eastAsia="en-US"/>
        </w:rPr>
        <w:t xml:space="preserve">formação de nossa opinião, avaliamos se essa demonstração está </w:t>
      </w:r>
      <w:r w:rsidR="001354E0">
        <w:rPr>
          <w:rFonts w:asciiTheme="minorHAnsi" w:eastAsiaTheme="minorHAnsi" w:hAnsiTheme="minorHAnsi" w:cstheme="minorHAnsi"/>
          <w:sz w:val="22"/>
          <w:szCs w:val="22"/>
          <w:lang w:eastAsia="en-US"/>
        </w:rPr>
        <w:t xml:space="preserve">conciliada com as demonstrações </w:t>
      </w:r>
      <w:r w:rsidRPr="007617C0">
        <w:rPr>
          <w:rFonts w:asciiTheme="minorHAnsi" w:eastAsiaTheme="minorHAnsi" w:hAnsiTheme="minorHAnsi" w:cstheme="minorHAnsi"/>
          <w:sz w:val="22"/>
          <w:szCs w:val="22"/>
          <w:lang w:eastAsia="en-US"/>
        </w:rPr>
        <w:t>contábeis e os registros contábeis, conforme aplicável, e se sua forma e</w:t>
      </w:r>
      <w:r w:rsidR="001354E0">
        <w:rPr>
          <w:rFonts w:asciiTheme="minorHAnsi" w:eastAsiaTheme="minorHAnsi" w:hAnsiTheme="minorHAnsi" w:cstheme="minorHAnsi"/>
          <w:sz w:val="22"/>
          <w:szCs w:val="22"/>
          <w:lang w:eastAsia="en-US"/>
        </w:rPr>
        <w:t xml:space="preserve"> o seu conteúdo estão de acordo </w:t>
      </w:r>
      <w:r w:rsidRPr="007617C0">
        <w:rPr>
          <w:rFonts w:asciiTheme="minorHAnsi" w:eastAsiaTheme="minorHAnsi" w:hAnsiTheme="minorHAnsi" w:cstheme="minorHAnsi"/>
          <w:sz w:val="22"/>
          <w:szCs w:val="22"/>
          <w:lang w:eastAsia="en-US"/>
        </w:rPr>
        <w:t>com os critérios definidos no pronunciamento técnico CPC 09 Demon</w:t>
      </w:r>
      <w:r w:rsidR="001354E0">
        <w:rPr>
          <w:rFonts w:asciiTheme="minorHAnsi" w:eastAsiaTheme="minorHAnsi" w:hAnsiTheme="minorHAnsi" w:cstheme="minorHAnsi"/>
          <w:sz w:val="22"/>
          <w:szCs w:val="22"/>
          <w:lang w:eastAsia="en-US"/>
        </w:rPr>
        <w:t xml:space="preserve">stração do Valor Adicionado. Em </w:t>
      </w:r>
      <w:r w:rsidRPr="007617C0">
        <w:rPr>
          <w:rFonts w:asciiTheme="minorHAnsi" w:eastAsiaTheme="minorHAnsi" w:hAnsiTheme="minorHAnsi" w:cstheme="minorHAnsi"/>
          <w:sz w:val="22"/>
          <w:szCs w:val="22"/>
          <w:lang w:eastAsia="en-US"/>
        </w:rPr>
        <w:t xml:space="preserve">nossa opinião, essa DVA foi adequadamente elaborada, em todos os </w:t>
      </w:r>
      <w:r w:rsidR="001354E0">
        <w:rPr>
          <w:rFonts w:asciiTheme="minorHAnsi" w:eastAsiaTheme="minorHAnsi" w:hAnsiTheme="minorHAnsi" w:cstheme="minorHAnsi"/>
          <w:sz w:val="22"/>
          <w:szCs w:val="22"/>
          <w:lang w:eastAsia="en-US"/>
        </w:rPr>
        <w:t xml:space="preserve">aspectos relevantes, segundo os </w:t>
      </w:r>
      <w:r w:rsidRPr="007617C0">
        <w:rPr>
          <w:rFonts w:asciiTheme="minorHAnsi" w:eastAsiaTheme="minorHAnsi" w:hAnsiTheme="minorHAnsi" w:cstheme="minorHAnsi"/>
          <w:sz w:val="22"/>
          <w:szCs w:val="22"/>
          <w:lang w:eastAsia="en-US"/>
        </w:rPr>
        <w:t>critérios definidos nesse pronunciamento técnico e é consistente em relação às demonstraç</w:t>
      </w:r>
      <w:r w:rsidR="001354E0">
        <w:rPr>
          <w:rFonts w:asciiTheme="minorHAnsi" w:eastAsiaTheme="minorHAnsi" w:hAnsiTheme="minorHAnsi" w:cstheme="minorHAnsi"/>
          <w:sz w:val="22"/>
          <w:szCs w:val="22"/>
          <w:lang w:eastAsia="en-US"/>
        </w:rPr>
        <w:t xml:space="preserve">ões contábeis </w:t>
      </w:r>
      <w:r w:rsidRPr="007617C0">
        <w:rPr>
          <w:rFonts w:asciiTheme="minorHAnsi" w:eastAsiaTheme="minorHAnsi" w:hAnsiTheme="minorHAnsi" w:cstheme="minorHAnsi"/>
          <w:sz w:val="22"/>
          <w:szCs w:val="22"/>
          <w:lang w:eastAsia="en-US"/>
        </w:rPr>
        <w:t>tomadas em conjunto.</w:t>
      </w:r>
    </w:p>
    <w:p w:rsidR="00675372" w:rsidRPr="007617C0" w:rsidRDefault="00675372"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p>
    <w:p w:rsidR="007617C0" w:rsidRDefault="007617C0" w:rsidP="007617C0">
      <w:pPr>
        <w:autoSpaceDE w:val="0"/>
        <w:autoSpaceDN w:val="0"/>
        <w:adjustRightInd w:val="0"/>
        <w:spacing w:before="0" w:after="0" w:line="240" w:lineRule="auto"/>
        <w:jc w:val="left"/>
        <w:rPr>
          <w:rFonts w:asciiTheme="minorHAnsi" w:eastAsiaTheme="minorHAnsi" w:hAnsiTheme="minorHAnsi" w:cstheme="minorHAnsi"/>
          <w:b/>
          <w:sz w:val="22"/>
          <w:szCs w:val="22"/>
          <w:lang w:eastAsia="en-US"/>
        </w:rPr>
      </w:pPr>
      <w:r w:rsidRPr="00675372">
        <w:rPr>
          <w:rFonts w:asciiTheme="minorHAnsi" w:eastAsiaTheme="minorHAnsi" w:hAnsiTheme="minorHAnsi" w:cstheme="minorHAnsi"/>
          <w:b/>
          <w:sz w:val="22"/>
          <w:szCs w:val="22"/>
          <w:lang w:eastAsia="en-US"/>
        </w:rPr>
        <w:t>Outras informações que acompanham as demonstrações contábeis e o relatório do auditor</w:t>
      </w:r>
    </w:p>
    <w:p w:rsidR="00675372" w:rsidRPr="00675372" w:rsidRDefault="00675372" w:rsidP="007617C0">
      <w:pPr>
        <w:autoSpaceDE w:val="0"/>
        <w:autoSpaceDN w:val="0"/>
        <w:adjustRightInd w:val="0"/>
        <w:spacing w:before="0" w:after="0" w:line="240" w:lineRule="auto"/>
        <w:jc w:val="left"/>
        <w:rPr>
          <w:rFonts w:asciiTheme="minorHAnsi" w:eastAsiaTheme="minorHAnsi" w:hAnsiTheme="minorHAnsi" w:cstheme="minorHAnsi"/>
          <w:b/>
          <w:sz w:val="22"/>
          <w:szCs w:val="22"/>
          <w:lang w:eastAsia="en-US"/>
        </w:rPr>
      </w:pPr>
    </w:p>
    <w:p w:rsidR="00675372" w:rsidRDefault="007617C0" w:rsidP="00675372">
      <w:pPr>
        <w:autoSpaceDE w:val="0"/>
        <w:autoSpaceDN w:val="0"/>
        <w:adjustRightInd w:val="0"/>
        <w:spacing w:before="0" w:after="0" w:line="240" w:lineRule="auto"/>
        <w:jc w:val="left"/>
        <w:rPr>
          <w:rFonts w:asciiTheme="minorHAnsi" w:eastAsiaTheme="minorHAnsi" w:hAnsiTheme="minorHAnsi" w:cstheme="minorHAnsi"/>
          <w:sz w:val="22"/>
          <w:szCs w:val="22"/>
          <w:lang w:eastAsia="en-US"/>
        </w:rPr>
        <w:sectPr w:rsidR="00675372" w:rsidSect="00675372">
          <w:headerReference w:type="default" r:id="rId46"/>
          <w:footerReference w:type="default" r:id="rId47"/>
          <w:pgSz w:w="11906" w:h="16838"/>
          <w:pgMar w:top="1134" w:right="1134" w:bottom="1134" w:left="1134" w:header="425" w:footer="84" w:gutter="0"/>
          <w:pgBorders>
            <w:top w:val="nil"/>
            <w:left w:val="nil"/>
            <w:bottom w:val="nil"/>
            <w:right w:val="nil"/>
          </w:pgBorders>
          <w:cols w:space="720"/>
          <w:docGrid w:linePitch="360"/>
        </w:sectPr>
      </w:pPr>
      <w:r w:rsidRPr="007617C0">
        <w:rPr>
          <w:rFonts w:asciiTheme="minorHAnsi" w:eastAsiaTheme="minorHAnsi" w:hAnsiTheme="minorHAnsi" w:cstheme="minorHAnsi"/>
          <w:sz w:val="22"/>
          <w:szCs w:val="22"/>
          <w:lang w:eastAsia="en-US"/>
        </w:rPr>
        <w:t>A Administração da Ativos Gestão é responsável por essas outras informações que compreendem o</w:t>
      </w:r>
      <w:r w:rsidR="00675372">
        <w:rPr>
          <w:rFonts w:asciiTheme="minorHAnsi" w:eastAsiaTheme="minorHAnsi" w:hAnsiTheme="minorHAnsi" w:cstheme="minorHAnsi"/>
          <w:sz w:val="22"/>
          <w:szCs w:val="22"/>
          <w:lang w:eastAsia="en-US"/>
        </w:rPr>
        <w:t xml:space="preserve"> </w:t>
      </w:r>
      <w:r w:rsidRPr="007617C0">
        <w:rPr>
          <w:rFonts w:asciiTheme="minorHAnsi" w:eastAsiaTheme="minorHAnsi" w:hAnsiTheme="minorHAnsi" w:cstheme="minorHAnsi"/>
          <w:sz w:val="22"/>
          <w:szCs w:val="22"/>
          <w:lang w:eastAsia="en-US"/>
        </w:rPr>
        <w:t>Relatório da Administração.</w:t>
      </w:r>
    </w:p>
    <w:p w:rsidR="007617C0" w:rsidRDefault="007617C0"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r w:rsidRPr="007617C0">
        <w:rPr>
          <w:rFonts w:asciiTheme="minorHAnsi" w:eastAsiaTheme="minorHAnsi" w:hAnsiTheme="minorHAnsi" w:cstheme="minorHAnsi"/>
          <w:sz w:val="22"/>
          <w:szCs w:val="22"/>
          <w:lang w:eastAsia="en-US"/>
        </w:rPr>
        <w:t>Nossa opinião sobre as demonstrações contábeis não abrange o Relatório da Administração e não</w:t>
      </w:r>
      <w:r w:rsidR="00884EAC">
        <w:rPr>
          <w:rFonts w:asciiTheme="minorHAnsi" w:eastAsiaTheme="minorHAnsi" w:hAnsiTheme="minorHAnsi" w:cstheme="minorHAnsi"/>
          <w:sz w:val="22"/>
          <w:szCs w:val="22"/>
          <w:lang w:eastAsia="en-US"/>
        </w:rPr>
        <w:t xml:space="preserve"> </w:t>
      </w:r>
      <w:r w:rsidRPr="007617C0">
        <w:rPr>
          <w:rFonts w:asciiTheme="minorHAnsi" w:eastAsiaTheme="minorHAnsi" w:hAnsiTheme="minorHAnsi" w:cstheme="minorHAnsi"/>
          <w:sz w:val="22"/>
          <w:szCs w:val="22"/>
          <w:lang w:eastAsia="en-US"/>
        </w:rPr>
        <w:t>expressamos qualquer forma de conclusão de auditoria sobre esse relatório.</w:t>
      </w:r>
    </w:p>
    <w:p w:rsidR="00884EAC" w:rsidRPr="007617C0" w:rsidRDefault="00884EAC"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p>
    <w:p w:rsidR="007617C0" w:rsidRDefault="007617C0"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r w:rsidRPr="007617C0">
        <w:rPr>
          <w:rFonts w:asciiTheme="minorHAnsi" w:eastAsiaTheme="minorHAnsi" w:hAnsiTheme="minorHAnsi" w:cstheme="minorHAnsi"/>
          <w:sz w:val="22"/>
          <w:szCs w:val="22"/>
          <w:lang w:eastAsia="en-US"/>
        </w:rPr>
        <w:t>Em conexão com a auditoria das demonstrações contábeis, nossa responsabilidade é a de ler o Relatório da</w:t>
      </w:r>
      <w:r w:rsidR="00884EAC">
        <w:rPr>
          <w:rFonts w:asciiTheme="minorHAnsi" w:eastAsiaTheme="minorHAnsi" w:hAnsiTheme="minorHAnsi" w:cstheme="minorHAnsi"/>
          <w:sz w:val="22"/>
          <w:szCs w:val="22"/>
          <w:lang w:eastAsia="en-US"/>
        </w:rPr>
        <w:t xml:space="preserve"> Administração e, ao fazê-</w:t>
      </w:r>
      <w:r w:rsidRPr="007617C0">
        <w:rPr>
          <w:rFonts w:asciiTheme="minorHAnsi" w:eastAsiaTheme="minorHAnsi" w:hAnsiTheme="minorHAnsi" w:cstheme="minorHAnsi"/>
          <w:sz w:val="22"/>
          <w:szCs w:val="22"/>
          <w:lang w:eastAsia="en-US"/>
        </w:rPr>
        <w:t xml:space="preserve">lo, considerar se esse relatório está, de forma </w:t>
      </w:r>
      <w:r w:rsidR="00884EAC">
        <w:rPr>
          <w:rFonts w:asciiTheme="minorHAnsi" w:eastAsiaTheme="minorHAnsi" w:hAnsiTheme="minorHAnsi" w:cstheme="minorHAnsi"/>
          <w:sz w:val="22"/>
          <w:szCs w:val="22"/>
          <w:lang w:eastAsia="en-US"/>
        </w:rPr>
        <w:t xml:space="preserve">relevante, inconsistente com as </w:t>
      </w:r>
      <w:r w:rsidRPr="007617C0">
        <w:rPr>
          <w:rFonts w:asciiTheme="minorHAnsi" w:eastAsiaTheme="minorHAnsi" w:hAnsiTheme="minorHAnsi" w:cstheme="minorHAnsi"/>
          <w:sz w:val="22"/>
          <w:szCs w:val="22"/>
          <w:lang w:eastAsia="en-US"/>
        </w:rPr>
        <w:t>demonstrações contábeis ou com nosso conhecimento obtido na auditor</w:t>
      </w:r>
      <w:r w:rsidR="00884EAC">
        <w:rPr>
          <w:rFonts w:asciiTheme="minorHAnsi" w:eastAsiaTheme="minorHAnsi" w:hAnsiTheme="minorHAnsi" w:cstheme="minorHAnsi"/>
          <w:sz w:val="22"/>
          <w:szCs w:val="22"/>
          <w:lang w:eastAsia="en-US"/>
        </w:rPr>
        <w:t xml:space="preserve">ia ou, de outra forma, aparenta </w:t>
      </w:r>
      <w:r w:rsidRPr="007617C0">
        <w:rPr>
          <w:rFonts w:asciiTheme="minorHAnsi" w:eastAsiaTheme="minorHAnsi" w:hAnsiTheme="minorHAnsi" w:cstheme="minorHAnsi"/>
          <w:sz w:val="22"/>
          <w:szCs w:val="22"/>
          <w:lang w:eastAsia="en-US"/>
        </w:rPr>
        <w:t>estar distorcido de forma relevante. Se, com base no trabalho realizad</w:t>
      </w:r>
      <w:r w:rsidR="00884EAC">
        <w:rPr>
          <w:rFonts w:asciiTheme="minorHAnsi" w:eastAsiaTheme="minorHAnsi" w:hAnsiTheme="minorHAnsi" w:cstheme="minorHAnsi"/>
          <w:sz w:val="22"/>
          <w:szCs w:val="22"/>
          <w:lang w:eastAsia="en-US"/>
        </w:rPr>
        <w:t xml:space="preserve">o, concluirmos que há distorção </w:t>
      </w:r>
      <w:r w:rsidRPr="007617C0">
        <w:rPr>
          <w:rFonts w:asciiTheme="minorHAnsi" w:eastAsiaTheme="minorHAnsi" w:hAnsiTheme="minorHAnsi" w:cstheme="minorHAnsi"/>
          <w:sz w:val="22"/>
          <w:szCs w:val="22"/>
          <w:lang w:eastAsia="en-US"/>
        </w:rPr>
        <w:t>relevante no Relatório da Administração, somos requeridos a comuni</w:t>
      </w:r>
      <w:r w:rsidR="00884EAC">
        <w:rPr>
          <w:rFonts w:asciiTheme="minorHAnsi" w:eastAsiaTheme="minorHAnsi" w:hAnsiTheme="minorHAnsi" w:cstheme="minorHAnsi"/>
          <w:sz w:val="22"/>
          <w:szCs w:val="22"/>
          <w:lang w:eastAsia="en-US"/>
        </w:rPr>
        <w:t xml:space="preserve">car esse fato. Não temos nada a </w:t>
      </w:r>
      <w:r w:rsidRPr="007617C0">
        <w:rPr>
          <w:rFonts w:asciiTheme="minorHAnsi" w:eastAsiaTheme="minorHAnsi" w:hAnsiTheme="minorHAnsi" w:cstheme="minorHAnsi"/>
          <w:sz w:val="22"/>
          <w:szCs w:val="22"/>
          <w:lang w:eastAsia="en-US"/>
        </w:rPr>
        <w:t>relatar a este respeito.</w:t>
      </w:r>
    </w:p>
    <w:p w:rsidR="00884EAC" w:rsidRPr="007617C0" w:rsidRDefault="00884EAC"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p>
    <w:p w:rsidR="007617C0" w:rsidRPr="00884EAC" w:rsidRDefault="007617C0" w:rsidP="007617C0">
      <w:pPr>
        <w:autoSpaceDE w:val="0"/>
        <w:autoSpaceDN w:val="0"/>
        <w:adjustRightInd w:val="0"/>
        <w:spacing w:before="0" w:after="0" w:line="240" w:lineRule="auto"/>
        <w:jc w:val="left"/>
        <w:rPr>
          <w:rFonts w:asciiTheme="minorHAnsi" w:eastAsiaTheme="minorHAnsi" w:hAnsiTheme="minorHAnsi" w:cstheme="minorHAnsi"/>
          <w:b/>
          <w:sz w:val="22"/>
          <w:szCs w:val="22"/>
          <w:lang w:eastAsia="en-US"/>
        </w:rPr>
      </w:pPr>
      <w:r w:rsidRPr="00884EAC">
        <w:rPr>
          <w:rFonts w:asciiTheme="minorHAnsi" w:eastAsiaTheme="minorHAnsi" w:hAnsiTheme="minorHAnsi" w:cstheme="minorHAnsi"/>
          <w:b/>
          <w:sz w:val="22"/>
          <w:szCs w:val="22"/>
          <w:lang w:eastAsia="en-US"/>
        </w:rPr>
        <w:t>Responsabilidades da Administração e da Governança pelas demonstrações contábeis</w:t>
      </w:r>
    </w:p>
    <w:p w:rsidR="00884EAC" w:rsidRPr="007617C0" w:rsidRDefault="00884EAC"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p>
    <w:p w:rsidR="00884EAC" w:rsidRDefault="007617C0"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r w:rsidRPr="007617C0">
        <w:rPr>
          <w:rFonts w:asciiTheme="minorHAnsi" w:eastAsiaTheme="minorHAnsi" w:hAnsiTheme="minorHAnsi" w:cstheme="minorHAnsi"/>
          <w:sz w:val="22"/>
          <w:szCs w:val="22"/>
          <w:lang w:eastAsia="en-US"/>
        </w:rPr>
        <w:t>A Administração é responsável pela elaboração e adequada apresentação</w:t>
      </w:r>
      <w:r w:rsidR="00884EAC">
        <w:rPr>
          <w:rFonts w:asciiTheme="minorHAnsi" w:eastAsiaTheme="minorHAnsi" w:hAnsiTheme="minorHAnsi" w:cstheme="minorHAnsi"/>
          <w:sz w:val="22"/>
          <w:szCs w:val="22"/>
          <w:lang w:eastAsia="en-US"/>
        </w:rPr>
        <w:t xml:space="preserve"> das demonstrações contábeis de </w:t>
      </w:r>
      <w:r w:rsidRPr="007617C0">
        <w:rPr>
          <w:rFonts w:asciiTheme="minorHAnsi" w:eastAsiaTheme="minorHAnsi" w:hAnsiTheme="minorHAnsi" w:cstheme="minorHAnsi"/>
          <w:sz w:val="22"/>
          <w:szCs w:val="22"/>
          <w:lang w:eastAsia="en-US"/>
        </w:rPr>
        <w:t>acordo com as práticas contábeis adotadas no Brasil, e pelos controles i</w:t>
      </w:r>
      <w:r w:rsidR="00884EAC">
        <w:rPr>
          <w:rFonts w:asciiTheme="minorHAnsi" w:eastAsiaTheme="minorHAnsi" w:hAnsiTheme="minorHAnsi" w:cstheme="minorHAnsi"/>
          <w:sz w:val="22"/>
          <w:szCs w:val="22"/>
          <w:lang w:eastAsia="en-US"/>
        </w:rPr>
        <w:t xml:space="preserve">nternos que ela determinou como </w:t>
      </w:r>
      <w:r w:rsidRPr="007617C0">
        <w:rPr>
          <w:rFonts w:asciiTheme="minorHAnsi" w:eastAsiaTheme="minorHAnsi" w:hAnsiTheme="minorHAnsi" w:cstheme="minorHAnsi"/>
          <w:sz w:val="22"/>
          <w:szCs w:val="22"/>
          <w:lang w:eastAsia="en-US"/>
        </w:rPr>
        <w:t>necessários para permitir a elaboração de demonstrações contábeis</w:t>
      </w:r>
      <w:r w:rsidR="00884EAC">
        <w:rPr>
          <w:rFonts w:asciiTheme="minorHAnsi" w:eastAsiaTheme="minorHAnsi" w:hAnsiTheme="minorHAnsi" w:cstheme="minorHAnsi"/>
          <w:sz w:val="22"/>
          <w:szCs w:val="22"/>
          <w:lang w:eastAsia="en-US"/>
        </w:rPr>
        <w:t xml:space="preserve"> livres de distorção relevante, </w:t>
      </w:r>
      <w:r w:rsidRPr="007617C0">
        <w:rPr>
          <w:rFonts w:asciiTheme="minorHAnsi" w:eastAsiaTheme="minorHAnsi" w:hAnsiTheme="minorHAnsi" w:cstheme="minorHAnsi"/>
          <w:sz w:val="22"/>
          <w:szCs w:val="22"/>
          <w:lang w:eastAsia="en-US"/>
        </w:rPr>
        <w:t>independentemente</w:t>
      </w:r>
      <w:r w:rsidR="00884EAC">
        <w:rPr>
          <w:rFonts w:asciiTheme="minorHAnsi" w:eastAsiaTheme="minorHAnsi" w:hAnsiTheme="minorHAnsi" w:cstheme="minorHAnsi"/>
          <w:sz w:val="22"/>
          <w:szCs w:val="22"/>
          <w:lang w:eastAsia="en-US"/>
        </w:rPr>
        <w:t xml:space="preserve"> se causada por fraude ou erro. </w:t>
      </w:r>
    </w:p>
    <w:p w:rsidR="00884EAC" w:rsidRDefault="00884EAC"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p>
    <w:p w:rsidR="007617C0" w:rsidRPr="007617C0" w:rsidRDefault="007617C0"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r w:rsidRPr="007617C0">
        <w:rPr>
          <w:rFonts w:asciiTheme="minorHAnsi" w:eastAsiaTheme="minorHAnsi" w:hAnsiTheme="minorHAnsi" w:cstheme="minorHAnsi"/>
          <w:sz w:val="22"/>
          <w:szCs w:val="22"/>
          <w:lang w:eastAsia="en-US"/>
        </w:rPr>
        <w:t>Na elaboração das demonstrações contábeis, a Administração é responsáv</w:t>
      </w:r>
      <w:r w:rsidR="00884EAC">
        <w:rPr>
          <w:rFonts w:asciiTheme="minorHAnsi" w:eastAsiaTheme="minorHAnsi" w:hAnsiTheme="minorHAnsi" w:cstheme="minorHAnsi"/>
          <w:sz w:val="22"/>
          <w:szCs w:val="22"/>
          <w:lang w:eastAsia="en-US"/>
        </w:rPr>
        <w:t xml:space="preserve">el pela avaliação da capacidade </w:t>
      </w:r>
      <w:r w:rsidRPr="007617C0">
        <w:rPr>
          <w:rFonts w:asciiTheme="minorHAnsi" w:eastAsiaTheme="minorHAnsi" w:hAnsiTheme="minorHAnsi" w:cstheme="minorHAnsi"/>
          <w:sz w:val="22"/>
          <w:szCs w:val="22"/>
          <w:lang w:eastAsia="en-US"/>
        </w:rPr>
        <w:t xml:space="preserve">de a Ativos Gestão continuar operando, divulgando, quando aplicável, os </w:t>
      </w:r>
      <w:r w:rsidR="00884EAC">
        <w:rPr>
          <w:rFonts w:asciiTheme="minorHAnsi" w:eastAsiaTheme="minorHAnsi" w:hAnsiTheme="minorHAnsi" w:cstheme="minorHAnsi"/>
          <w:sz w:val="22"/>
          <w:szCs w:val="22"/>
          <w:lang w:eastAsia="en-US"/>
        </w:rPr>
        <w:t xml:space="preserve">assuntos relacionados com a sua </w:t>
      </w:r>
      <w:r w:rsidRPr="007617C0">
        <w:rPr>
          <w:rFonts w:asciiTheme="minorHAnsi" w:eastAsiaTheme="minorHAnsi" w:hAnsiTheme="minorHAnsi" w:cstheme="minorHAnsi"/>
          <w:sz w:val="22"/>
          <w:szCs w:val="22"/>
          <w:lang w:eastAsia="en-US"/>
        </w:rPr>
        <w:t>continuidade operacional e o uso dessa base contábil na elaboração das</w:t>
      </w:r>
      <w:r w:rsidR="00884EAC">
        <w:rPr>
          <w:rFonts w:asciiTheme="minorHAnsi" w:eastAsiaTheme="minorHAnsi" w:hAnsiTheme="minorHAnsi" w:cstheme="minorHAnsi"/>
          <w:sz w:val="22"/>
          <w:szCs w:val="22"/>
          <w:lang w:eastAsia="en-US"/>
        </w:rPr>
        <w:t xml:space="preserve"> demonstrações contábeis, a não </w:t>
      </w:r>
      <w:r w:rsidRPr="007617C0">
        <w:rPr>
          <w:rFonts w:asciiTheme="minorHAnsi" w:eastAsiaTheme="minorHAnsi" w:hAnsiTheme="minorHAnsi" w:cstheme="minorHAnsi"/>
          <w:sz w:val="22"/>
          <w:szCs w:val="22"/>
          <w:lang w:eastAsia="en-US"/>
        </w:rPr>
        <w:t>ser que a Administração pretenda liquidar a Ativos Gestão ou cess</w:t>
      </w:r>
      <w:r w:rsidR="00884EAC">
        <w:rPr>
          <w:rFonts w:asciiTheme="minorHAnsi" w:eastAsiaTheme="minorHAnsi" w:hAnsiTheme="minorHAnsi" w:cstheme="minorHAnsi"/>
          <w:sz w:val="22"/>
          <w:szCs w:val="22"/>
          <w:lang w:eastAsia="en-US"/>
        </w:rPr>
        <w:t xml:space="preserve">ar suas operações, ou não tenha </w:t>
      </w:r>
      <w:r w:rsidRPr="007617C0">
        <w:rPr>
          <w:rFonts w:asciiTheme="minorHAnsi" w:eastAsiaTheme="minorHAnsi" w:hAnsiTheme="minorHAnsi" w:cstheme="minorHAnsi"/>
          <w:sz w:val="22"/>
          <w:szCs w:val="22"/>
          <w:lang w:eastAsia="en-US"/>
        </w:rPr>
        <w:t>nenhuma alternativa realista para evitar o encerramento das operações.</w:t>
      </w:r>
    </w:p>
    <w:p w:rsidR="00884EAC" w:rsidRDefault="00884EAC"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p>
    <w:p w:rsidR="007617C0" w:rsidRDefault="007617C0"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r w:rsidRPr="007617C0">
        <w:rPr>
          <w:rFonts w:asciiTheme="minorHAnsi" w:eastAsiaTheme="minorHAnsi" w:hAnsiTheme="minorHAnsi" w:cstheme="minorHAnsi"/>
          <w:sz w:val="22"/>
          <w:szCs w:val="22"/>
          <w:lang w:eastAsia="en-US"/>
        </w:rPr>
        <w:t>Os responsáveis pela governança da Ativos Gestão são aqueles com responsabilidade pela supervisão do</w:t>
      </w:r>
      <w:r w:rsidR="00B76D94">
        <w:rPr>
          <w:rFonts w:asciiTheme="minorHAnsi" w:eastAsiaTheme="minorHAnsi" w:hAnsiTheme="minorHAnsi" w:cstheme="minorHAnsi"/>
          <w:sz w:val="22"/>
          <w:szCs w:val="22"/>
          <w:lang w:eastAsia="en-US"/>
        </w:rPr>
        <w:t xml:space="preserve"> </w:t>
      </w:r>
      <w:r w:rsidRPr="007617C0">
        <w:rPr>
          <w:rFonts w:asciiTheme="minorHAnsi" w:eastAsiaTheme="minorHAnsi" w:hAnsiTheme="minorHAnsi" w:cstheme="minorHAnsi"/>
          <w:sz w:val="22"/>
          <w:szCs w:val="22"/>
          <w:lang w:eastAsia="en-US"/>
        </w:rPr>
        <w:t>processo de elaboração das demonstrações contábeis.</w:t>
      </w:r>
    </w:p>
    <w:p w:rsidR="00884EAC" w:rsidRPr="007617C0" w:rsidRDefault="00884EAC"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p>
    <w:p w:rsidR="007617C0" w:rsidRDefault="007617C0" w:rsidP="007617C0">
      <w:pPr>
        <w:autoSpaceDE w:val="0"/>
        <w:autoSpaceDN w:val="0"/>
        <w:adjustRightInd w:val="0"/>
        <w:spacing w:before="0" w:after="0" w:line="240" w:lineRule="auto"/>
        <w:jc w:val="left"/>
        <w:rPr>
          <w:rFonts w:asciiTheme="minorHAnsi" w:eastAsiaTheme="minorHAnsi" w:hAnsiTheme="minorHAnsi" w:cstheme="minorHAnsi"/>
          <w:b/>
          <w:sz w:val="22"/>
          <w:szCs w:val="22"/>
          <w:lang w:eastAsia="en-US"/>
        </w:rPr>
      </w:pPr>
      <w:r w:rsidRPr="00884EAC">
        <w:rPr>
          <w:rFonts w:asciiTheme="minorHAnsi" w:eastAsiaTheme="minorHAnsi" w:hAnsiTheme="minorHAnsi" w:cstheme="minorHAnsi"/>
          <w:b/>
          <w:sz w:val="22"/>
          <w:szCs w:val="22"/>
          <w:lang w:eastAsia="en-US"/>
        </w:rPr>
        <w:t>Responsabilidades do auditor pela auditoria das demonstrações contábeis</w:t>
      </w:r>
    </w:p>
    <w:p w:rsidR="00884EAC" w:rsidRPr="00884EAC" w:rsidRDefault="00884EAC" w:rsidP="007617C0">
      <w:pPr>
        <w:autoSpaceDE w:val="0"/>
        <w:autoSpaceDN w:val="0"/>
        <w:adjustRightInd w:val="0"/>
        <w:spacing w:before="0" w:after="0" w:line="240" w:lineRule="auto"/>
        <w:jc w:val="left"/>
        <w:rPr>
          <w:rFonts w:asciiTheme="minorHAnsi" w:eastAsiaTheme="minorHAnsi" w:hAnsiTheme="minorHAnsi" w:cstheme="minorHAnsi"/>
          <w:b/>
          <w:sz w:val="22"/>
          <w:szCs w:val="22"/>
          <w:lang w:eastAsia="en-US"/>
        </w:rPr>
      </w:pPr>
    </w:p>
    <w:p w:rsidR="007617C0" w:rsidRPr="007617C0" w:rsidRDefault="007617C0"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r w:rsidRPr="007617C0">
        <w:rPr>
          <w:rFonts w:asciiTheme="minorHAnsi" w:eastAsiaTheme="minorHAnsi" w:hAnsiTheme="minorHAnsi" w:cstheme="minorHAnsi"/>
          <w:sz w:val="22"/>
          <w:szCs w:val="22"/>
          <w:lang w:eastAsia="en-US"/>
        </w:rPr>
        <w:t>Nossos objetivos são obter segurança razoável de que as demonstrações contábeis, tomadas em conjunto,</w:t>
      </w:r>
      <w:r w:rsidR="00884EAC">
        <w:rPr>
          <w:rFonts w:asciiTheme="minorHAnsi" w:eastAsiaTheme="minorHAnsi" w:hAnsiTheme="minorHAnsi" w:cstheme="minorHAnsi"/>
          <w:sz w:val="22"/>
          <w:szCs w:val="22"/>
          <w:lang w:eastAsia="en-US"/>
        </w:rPr>
        <w:t xml:space="preserve"> </w:t>
      </w:r>
      <w:r w:rsidRPr="007617C0">
        <w:rPr>
          <w:rFonts w:asciiTheme="minorHAnsi" w:eastAsiaTheme="minorHAnsi" w:hAnsiTheme="minorHAnsi" w:cstheme="minorHAnsi"/>
          <w:sz w:val="22"/>
          <w:szCs w:val="22"/>
          <w:lang w:eastAsia="en-US"/>
        </w:rPr>
        <w:t>estão livres de distorção relevante, independentemente se causada por fra</w:t>
      </w:r>
      <w:r w:rsidR="00884EAC">
        <w:rPr>
          <w:rFonts w:asciiTheme="minorHAnsi" w:eastAsiaTheme="minorHAnsi" w:hAnsiTheme="minorHAnsi" w:cstheme="minorHAnsi"/>
          <w:sz w:val="22"/>
          <w:szCs w:val="22"/>
          <w:lang w:eastAsia="en-US"/>
        </w:rPr>
        <w:t xml:space="preserve">ude ou erro, e emitir relatório </w:t>
      </w:r>
      <w:r w:rsidRPr="007617C0">
        <w:rPr>
          <w:rFonts w:asciiTheme="minorHAnsi" w:eastAsiaTheme="minorHAnsi" w:hAnsiTheme="minorHAnsi" w:cstheme="minorHAnsi"/>
          <w:sz w:val="22"/>
          <w:szCs w:val="22"/>
          <w:lang w:eastAsia="en-US"/>
        </w:rPr>
        <w:t xml:space="preserve">de auditoria contendo nossa opinião. Segurança razoável é um alto </w:t>
      </w:r>
      <w:r w:rsidR="00884EAC">
        <w:rPr>
          <w:rFonts w:asciiTheme="minorHAnsi" w:eastAsiaTheme="minorHAnsi" w:hAnsiTheme="minorHAnsi" w:cstheme="minorHAnsi"/>
          <w:sz w:val="22"/>
          <w:szCs w:val="22"/>
          <w:lang w:eastAsia="en-US"/>
        </w:rPr>
        <w:t xml:space="preserve">nível de segurança, mas não uma </w:t>
      </w:r>
      <w:r w:rsidRPr="007617C0">
        <w:rPr>
          <w:rFonts w:asciiTheme="minorHAnsi" w:eastAsiaTheme="minorHAnsi" w:hAnsiTheme="minorHAnsi" w:cstheme="minorHAnsi"/>
          <w:sz w:val="22"/>
          <w:szCs w:val="22"/>
          <w:lang w:eastAsia="en-US"/>
        </w:rPr>
        <w:t>garantia de que a auditoria realizada de acordo com as normas brasileira</w:t>
      </w:r>
      <w:r w:rsidR="00884EAC">
        <w:rPr>
          <w:rFonts w:asciiTheme="minorHAnsi" w:eastAsiaTheme="minorHAnsi" w:hAnsiTheme="minorHAnsi" w:cstheme="minorHAnsi"/>
          <w:sz w:val="22"/>
          <w:szCs w:val="22"/>
          <w:lang w:eastAsia="en-US"/>
        </w:rPr>
        <w:t xml:space="preserve">s e internacionais de auditoria </w:t>
      </w:r>
      <w:r w:rsidRPr="007617C0">
        <w:rPr>
          <w:rFonts w:asciiTheme="minorHAnsi" w:eastAsiaTheme="minorHAnsi" w:hAnsiTheme="minorHAnsi" w:cstheme="minorHAnsi"/>
          <w:sz w:val="22"/>
          <w:szCs w:val="22"/>
          <w:lang w:eastAsia="en-US"/>
        </w:rPr>
        <w:t>sempre detectam as eventuais distorções relevantes existentes. As distor</w:t>
      </w:r>
      <w:r w:rsidR="00884EAC">
        <w:rPr>
          <w:rFonts w:asciiTheme="minorHAnsi" w:eastAsiaTheme="minorHAnsi" w:hAnsiTheme="minorHAnsi" w:cstheme="minorHAnsi"/>
          <w:sz w:val="22"/>
          <w:szCs w:val="22"/>
          <w:lang w:eastAsia="en-US"/>
        </w:rPr>
        <w:t xml:space="preserve">ções podem ser decorrentes de </w:t>
      </w:r>
      <w:r w:rsidRPr="007617C0">
        <w:rPr>
          <w:rFonts w:asciiTheme="minorHAnsi" w:eastAsiaTheme="minorHAnsi" w:hAnsiTheme="minorHAnsi" w:cstheme="minorHAnsi"/>
          <w:sz w:val="22"/>
          <w:szCs w:val="22"/>
          <w:lang w:eastAsia="en-US"/>
        </w:rPr>
        <w:t>fraude ou erro e são consideradas relevantes quando, individualmente ou e</w:t>
      </w:r>
      <w:r w:rsidR="00884EAC">
        <w:rPr>
          <w:rFonts w:asciiTheme="minorHAnsi" w:eastAsiaTheme="minorHAnsi" w:hAnsiTheme="minorHAnsi" w:cstheme="minorHAnsi"/>
          <w:sz w:val="22"/>
          <w:szCs w:val="22"/>
          <w:lang w:eastAsia="en-US"/>
        </w:rPr>
        <w:t xml:space="preserve">m conjunto, possam influenciar, </w:t>
      </w:r>
      <w:r w:rsidRPr="007617C0">
        <w:rPr>
          <w:rFonts w:asciiTheme="minorHAnsi" w:eastAsiaTheme="minorHAnsi" w:hAnsiTheme="minorHAnsi" w:cstheme="minorHAnsi"/>
          <w:sz w:val="22"/>
          <w:szCs w:val="22"/>
          <w:lang w:eastAsia="en-US"/>
        </w:rPr>
        <w:t>dentro de uma perspectiva razoável, as decisões econômicas dos usuários</w:t>
      </w:r>
      <w:r w:rsidR="00884EAC">
        <w:rPr>
          <w:rFonts w:asciiTheme="minorHAnsi" w:eastAsiaTheme="minorHAnsi" w:hAnsiTheme="minorHAnsi" w:cstheme="minorHAnsi"/>
          <w:sz w:val="22"/>
          <w:szCs w:val="22"/>
          <w:lang w:eastAsia="en-US"/>
        </w:rPr>
        <w:t xml:space="preserve"> tomadas com base nas referidas </w:t>
      </w:r>
      <w:r w:rsidRPr="007617C0">
        <w:rPr>
          <w:rFonts w:asciiTheme="minorHAnsi" w:eastAsiaTheme="minorHAnsi" w:hAnsiTheme="minorHAnsi" w:cstheme="minorHAnsi"/>
          <w:sz w:val="22"/>
          <w:szCs w:val="22"/>
          <w:lang w:eastAsia="en-US"/>
        </w:rPr>
        <w:t>demonstrações contábeis.</w:t>
      </w:r>
    </w:p>
    <w:p w:rsidR="00884EAC" w:rsidRDefault="00884EAC"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p>
    <w:p w:rsidR="00884EAC" w:rsidRDefault="007617C0" w:rsidP="00B76D94">
      <w:pPr>
        <w:autoSpaceDE w:val="0"/>
        <w:autoSpaceDN w:val="0"/>
        <w:adjustRightInd w:val="0"/>
        <w:spacing w:before="0" w:after="200" w:line="240" w:lineRule="auto"/>
        <w:jc w:val="left"/>
        <w:rPr>
          <w:rFonts w:asciiTheme="minorHAnsi" w:eastAsiaTheme="minorHAnsi" w:hAnsiTheme="minorHAnsi" w:cstheme="minorHAnsi"/>
          <w:sz w:val="22"/>
          <w:szCs w:val="22"/>
          <w:lang w:eastAsia="en-US"/>
        </w:rPr>
      </w:pPr>
      <w:r w:rsidRPr="007617C0">
        <w:rPr>
          <w:rFonts w:asciiTheme="minorHAnsi" w:eastAsiaTheme="minorHAnsi" w:hAnsiTheme="minorHAnsi" w:cstheme="minorHAnsi"/>
          <w:sz w:val="22"/>
          <w:szCs w:val="22"/>
          <w:lang w:eastAsia="en-US"/>
        </w:rPr>
        <w:t>Como parte da auditoria realizada de acordo com as normas brasileiras e internacionais de auditoria,</w:t>
      </w:r>
      <w:r w:rsidR="00884EAC">
        <w:rPr>
          <w:rFonts w:asciiTheme="minorHAnsi" w:eastAsiaTheme="minorHAnsi" w:hAnsiTheme="minorHAnsi" w:cstheme="minorHAnsi"/>
          <w:sz w:val="22"/>
          <w:szCs w:val="22"/>
          <w:lang w:eastAsia="en-US"/>
        </w:rPr>
        <w:t xml:space="preserve"> </w:t>
      </w:r>
      <w:r w:rsidRPr="007617C0">
        <w:rPr>
          <w:rFonts w:asciiTheme="minorHAnsi" w:eastAsiaTheme="minorHAnsi" w:hAnsiTheme="minorHAnsi" w:cstheme="minorHAnsi"/>
          <w:sz w:val="22"/>
          <w:szCs w:val="22"/>
          <w:lang w:eastAsia="en-US"/>
        </w:rPr>
        <w:t xml:space="preserve">exercemos julgamento profissional e mantemos ceticismo profissional ao </w:t>
      </w:r>
      <w:r w:rsidR="00884EAC">
        <w:rPr>
          <w:rFonts w:asciiTheme="minorHAnsi" w:eastAsiaTheme="minorHAnsi" w:hAnsiTheme="minorHAnsi" w:cstheme="minorHAnsi"/>
          <w:sz w:val="22"/>
          <w:szCs w:val="22"/>
          <w:lang w:eastAsia="en-US"/>
        </w:rPr>
        <w:t xml:space="preserve">longo da auditoria. Além disso: </w:t>
      </w:r>
    </w:p>
    <w:p w:rsidR="00884EAC" w:rsidRDefault="007617C0" w:rsidP="00B76D94">
      <w:pPr>
        <w:pStyle w:val="PargrafodaLista"/>
        <w:numPr>
          <w:ilvl w:val="0"/>
          <w:numId w:val="23"/>
        </w:numPr>
        <w:spacing w:line="240" w:lineRule="auto"/>
        <w:ind w:left="357" w:hanging="357"/>
        <w:rPr>
          <w:rFonts w:eastAsiaTheme="minorHAnsi"/>
        </w:rPr>
      </w:pPr>
      <w:r w:rsidRPr="00B76D94">
        <w:rPr>
          <w:rFonts w:eastAsiaTheme="minorHAnsi"/>
        </w:rPr>
        <w:t>Identificamos e avaliamos os riscos de distorção relevante nas demonstrações contábeis,</w:t>
      </w:r>
      <w:r w:rsidR="00884EAC" w:rsidRPr="00B76D94">
        <w:rPr>
          <w:rFonts w:eastAsiaTheme="minorHAnsi"/>
        </w:rPr>
        <w:t xml:space="preserve"> </w:t>
      </w:r>
      <w:r w:rsidRPr="00B76D94">
        <w:rPr>
          <w:rFonts w:eastAsiaTheme="minorHAnsi"/>
        </w:rPr>
        <w:t>independentemente se causada por fraude ou erro, planejamos e executamos procedimentos de</w:t>
      </w:r>
      <w:r w:rsidR="00884EAC" w:rsidRPr="00B76D94">
        <w:rPr>
          <w:rFonts w:eastAsiaTheme="minorHAnsi"/>
        </w:rPr>
        <w:t xml:space="preserve"> </w:t>
      </w:r>
      <w:r w:rsidRPr="00B76D94">
        <w:rPr>
          <w:rFonts w:eastAsiaTheme="minorHAnsi"/>
        </w:rPr>
        <w:t>auditoria em resposta a tais riscos, bem como obtemos evidência de auditoria apropriada e suficiente</w:t>
      </w:r>
      <w:r w:rsidR="00884EAC" w:rsidRPr="00B76D94">
        <w:rPr>
          <w:rFonts w:eastAsiaTheme="minorHAnsi"/>
        </w:rPr>
        <w:t xml:space="preserve"> </w:t>
      </w:r>
      <w:r w:rsidRPr="00B76D94">
        <w:rPr>
          <w:rFonts w:eastAsiaTheme="minorHAnsi"/>
        </w:rPr>
        <w:t>para fundamentar nossa opinião. O risco de não detecção de distorção relevante resultante de fraude é</w:t>
      </w:r>
      <w:r w:rsidR="00884EAC" w:rsidRPr="00B76D94">
        <w:rPr>
          <w:rFonts w:eastAsiaTheme="minorHAnsi"/>
        </w:rPr>
        <w:t xml:space="preserve"> </w:t>
      </w:r>
      <w:r w:rsidRPr="00B76D94">
        <w:rPr>
          <w:rFonts w:eastAsiaTheme="minorHAnsi"/>
        </w:rPr>
        <w:t>maior do que o proveniente de erro, já que a fraude pode envolv</w:t>
      </w:r>
      <w:r w:rsidR="00B76D94" w:rsidRPr="00B76D94">
        <w:rPr>
          <w:rFonts w:eastAsiaTheme="minorHAnsi"/>
        </w:rPr>
        <w:t>er o ato de burlar os controles i</w:t>
      </w:r>
      <w:r w:rsidRPr="00B76D94">
        <w:rPr>
          <w:rFonts w:eastAsiaTheme="minorHAnsi"/>
        </w:rPr>
        <w:t>nternos,</w:t>
      </w:r>
      <w:r w:rsidR="00884EAC" w:rsidRPr="00B76D94">
        <w:rPr>
          <w:rFonts w:eastAsiaTheme="minorHAnsi"/>
        </w:rPr>
        <w:t xml:space="preserve"> </w:t>
      </w:r>
      <w:r w:rsidRPr="00B76D94">
        <w:rPr>
          <w:rFonts w:eastAsiaTheme="minorHAnsi"/>
        </w:rPr>
        <w:t xml:space="preserve">conluio, </w:t>
      </w:r>
      <w:r w:rsidRPr="00B76D94">
        <w:t>falsificação</w:t>
      </w:r>
      <w:r w:rsidRPr="00B76D94">
        <w:rPr>
          <w:rFonts w:eastAsiaTheme="minorHAnsi"/>
        </w:rPr>
        <w:t>, omissão ou representações falsas intencionais.</w:t>
      </w:r>
    </w:p>
    <w:p w:rsidR="00B76D94" w:rsidRPr="00B76D94" w:rsidRDefault="00B76D94" w:rsidP="00B76D94">
      <w:pPr>
        <w:pStyle w:val="PargrafodaLista"/>
        <w:spacing w:line="240" w:lineRule="auto"/>
        <w:ind w:left="357"/>
        <w:rPr>
          <w:rFonts w:eastAsiaTheme="minorHAnsi"/>
        </w:rPr>
      </w:pPr>
    </w:p>
    <w:p w:rsidR="00884EAC" w:rsidRDefault="007617C0" w:rsidP="00B76D94">
      <w:pPr>
        <w:pStyle w:val="PargrafodaLista"/>
        <w:numPr>
          <w:ilvl w:val="0"/>
          <w:numId w:val="22"/>
        </w:numPr>
        <w:autoSpaceDE w:val="0"/>
        <w:autoSpaceDN w:val="0"/>
        <w:adjustRightInd w:val="0"/>
        <w:spacing w:afterLines="200" w:after="480" w:line="240" w:lineRule="auto"/>
        <w:ind w:left="357" w:hanging="357"/>
        <w:rPr>
          <w:rFonts w:asciiTheme="minorHAnsi" w:eastAsiaTheme="minorHAnsi" w:hAnsiTheme="minorHAnsi" w:cstheme="minorHAnsi"/>
        </w:rPr>
      </w:pPr>
      <w:r w:rsidRPr="00884EAC">
        <w:rPr>
          <w:rFonts w:asciiTheme="minorHAnsi" w:eastAsiaTheme="minorHAnsi" w:hAnsiTheme="minorHAnsi" w:cstheme="minorHAnsi"/>
        </w:rPr>
        <w:t>Obtemos entendimento dos controles internos relevantes para a auditoria para planejarmos</w:t>
      </w:r>
      <w:r w:rsidR="00884EAC">
        <w:rPr>
          <w:rFonts w:asciiTheme="minorHAnsi" w:eastAsiaTheme="minorHAnsi" w:hAnsiTheme="minorHAnsi" w:cstheme="minorHAnsi"/>
        </w:rPr>
        <w:t xml:space="preserve"> </w:t>
      </w:r>
      <w:r w:rsidRPr="00884EAC">
        <w:rPr>
          <w:rFonts w:asciiTheme="minorHAnsi" w:eastAsiaTheme="minorHAnsi" w:hAnsiTheme="minorHAnsi" w:cstheme="minorHAnsi"/>
        </w:rPr>
        <w:t>procedimentos de auditoria apropriados às circunstâncias, mas não com o objetivo de expressarmos</w:t>
      </w:r>
      <w:r w:rsidR="00884EAC">
        <w:rPr>
          <w:rFonts w:asciiTheme="minorHAnsi" w:eastAsiaTheme="minorHAnsi" w:hAnsiTheme="minorHAnsi" w:cstheme="minorHAnsi"/>
        </w:rPr>
        <w:t xml:space="preserve"> </w:t>
      </w:r>
      <w:r w:rsidRPr="00884EAC">
        <w:rPr>
          <w:rFonts w:asciiTheme="minorHAnsi" w:eastAsiaTheme="minorHAnsi" w:hAnsiTheme="minorHAnsi" w:cstheme="minorHAnsi"/>
        </w:rPr>
        <w:t>opinião sobre a eficácia dos controles internos da Ativos Gestão.</w:t>
      </w:r>
    </w:p>
    <w:p w:rsidR="00B76D94" w:rsidRPr="00B76D94" w:rsidRDefault="00B76D94" w:rsidP="00B76D94">
      <w:pPr>
        <w:pStyle w:val="PargrafodaLista"/>
        <w:autoSpaceDE w:val="0"/>
        <w:autoSpaceDN w:val="0"/>
        <w:adjustRightInd w:val="0"/>
        <w:spacing w:afterLines="200" w:after="480" w:line="240" w:lineRule="auto"/>
        <w:ind w:left="357"/>
        <w:rPr>
          <w:rFonts w:asciiTheme="minorHAnsi" w:eastAsiaTheme="minorHAnsi" w:hAnsiTheme="minorHAnsi" w:cstheme="minorHAnsi"/>
        </w:rPr>
      </w:pPr>
    </w:p>
    <w:p w:rsidR="00884EAC" w:rsidRPr="00B76D94" w:rsidRDefault="007617C0" w:rsidP="00B76D94">
      <w:pPr>
        <w:pStyle w:val="PargrafodaLista"/>
        <w:numPr>
          <w:ilvl w:val="0"/>
          <w:numId w:val="22"/>
        </w:numPr>
        <w:autoSpaceDE w:val="0"/>
        <w:autoSpaceDN w:val="0"/>
        <w:adjustRightInd w:val="0"/>
        <w:spacing w:afterLines="200" w:after="480" w:line="240" w:lineRule="auto"/>
        <w:rPr>
          <w:rFonts w:asciiTheme="minorHAnsi" w:eastAsiaTheme="minorHAnsi" w:hAnsiTheme="minorHAnsi" w:cstheme="minorHAnsi"/>
        </w:rPr>
      </w:pPr>
      <w:r w:rsidRPr="00884EAC">
        <w:rPr>
          <w:rFonts w:asciiTheme="minorHAnsi" w:eastAsiaTheme="minorHAnsi" w:hAnsiTheme="minorHAnsi" w:cstheme="minorHAnsi"/>
        </w:rPr>
        <w:t>Avaliamos a adequação das políticas contábeis utilizadas e a razoabilidade das estimativas contábeis e</w:t>
      </w:r>
      <w:r w:rsidR="00884EAC">
        <w:rPr>
          <w:rFonts w:asciiTheme="minorHAnsi" w:eastAsiaTheme="minorHAnsi" w:hAnsiTheme="minorHAnsi" w:cstheme="minorHAnsi"/>
        </w:rPr>
        <w:t xml:space="preserve"> </w:t>
      </w:r>
      <w:r w:rsidRPr="00884EAC">
        <w:rPr>
          <w:rFonts w:asciiTheme="minorHAnsi" w:eastAsiaTheme="minorHAnsi" w:hAnsiTheme="minorHAnsi" w:cstheme="minorHAnsi"/>
        </w:rPr>
        <w:t>respectivas divulgações feitas pela Administração.</w:t>
      </w:r>
    </w:p>
    <w:p w:rsidR="00884EAC" w:rsidRDefault="00884EAC" w:rsidP="00B76D94">
      <w:pPr>
        <w:pStyle w:val="PargrafodaLista"/>
        <w:numPr>
          <w:ilvl w:val="0"/>
          <w:numId w:val="22"/>
        </w:numPr>
        <w:autoSpaceDE w:val="0"/>
        <w:autoSpaceDN w:val="0"/>
        <w:adjustRightInd w:val="0"/>
        <w:spacing w:afterLines="200" w:after="480" w:line="240" w:lineRule="auto"/>
        <w:rPr>
          <w:rFonts w:asciiTheme="minorHAnsi" w:eastAsiaTheme="minorHAnsi" w:hAnsiTheme="minorHAnsi" w:cstheme="minorHAnsi"/>
        </w:rPr>
      </w:pPr>
      <w:r w:rsidRPr="00884EAC">
        <w:rPr>
          <w:rFonts w:asciiTheme="minorHAnsi" w:eastAsiaTheme="minorHAnsi" w:hAnsiTheme="minorHAnsi" w:cstheme="minorHAnsi"/>
        </w:rPr>
        <w:t>Concluímos sobre a adequação do uso, pela Administração, da base contábil de continuidade</w:t>
      </w:r>
      <w:r>
        <w:rPr>
          <w:rFonts w:asciiTheme="minorHAnsi" w:eastAsiaTheme="minorHAnsi" w:hAnsiTheme="minorHAnsi" w:cstheme="minorHAnsi"/>
        </w:rPr>
        <w:t xml:space="preserve"> </w:t>
      </w:r>
      <w:r w:rsidRPr="00884EAC">
        <w:rPr>
          <w:rFonts w:asciiTheme="minorHAnsi" w:eastAsiaTheme="minorHAnsi" w:hAnsiTheme="minorHAnsi" w:cstheme="minorHAnsi"/>
        </w:rPr>
        <w:t xml:space="preserve">operacional e, com base nas evidências de auditoria obtidas, se existe </w:t>
      </w:r>
      <w:r>
        <w:rPr>
          <w:rFonts w:asciiTheme="minorHAnsi" w:eastAsiaTheme="minorHAnsi" w:hAnsiTheme="minorHAnsi" w:cstheme="minorHAnsi"/>
        </w:rPr>
        <w:t xml:space="preserve">incerteza relevante em relação a </w:t>
      </w:r>
      <w:r w:rsidRPr="00884EAC">
        <w:rPr>
          <w:rFonts w:asciiTheme="minorHAnsi" w:eastAsiaTheme="minorHAnsi" w:hAnsiTheme="minorHAnsi" w:cstheme="minorHAnsi"/>
        </w:rPr>
        <w:t>eventos ou condições que possam levantar dúvida significativa em relação à capacidade de</w:t>
      </w:r>
      <w:r>
        <w:rPr>
          <w:rFonts w:asciiTheme="minorHAnsi" w:eastAsiaTheme="minorHAnsi" w:hAnsiTheme="minorHAnsi" w:cstheme="minorHAnsi"/>
        </w:rPr>
        <w:t xml:space="preserve"> </w:t>
      </w:r>
      <w:r w:rsidRPr="00884EAC">
        <w:rPr>
          <w:rFonts w:asciiTheme="minorHAnsi" w:eastAsiaTheme="minorHAnsi" w:hAnsiTheme="minorHAnsi" w:cstheme="minorHAnsi"/>
        </w:rPr>
        <w:t>continuidade operacional da Ativos Gestão. Se concluirmos que existe incerteza relevante, devemos</w:t>
      </w:r>
      <w:r>
        <w:rPr>
          <w:rFonts w:asciiTheme="minorHAnsi" w:eastAsiaTheme="minorHAnsi" w:hAnsiTheme="minorHAnsi" w:cstheme="minorHAnsi"/>
        </w:rPr>
        <w:t xml:space="preserve"> </w:t>
      </w:r>
      <w:r w:rsidRPr="00884EAC">
        <w:rPr>
          <w:rFonts w:asciiTheme="minorHAnsi" w:eastAsiaTheme="minorHAnsi" w:hAnsiTheme="minorHAnsi" w:cstheme="minorHAnsi"/>
        </w:rPr>
        <w:t>chamar atenção em nosso relatório de auditoria para as respectivas divulgações nas demonstrações</w:t>
      </w:r>
      <w:r>
        <w:rPr>
          <w:rFonts w:asciiTheme="minorHAnsi" w:eastAsiaTheme="minorHAnsi" w:hAnsiTheme="minorHAnsi" w:cstheme="minorHAnsi"/>
        </w:rPr>
        <w:t xml:space="preserve"> </w:t>
      </w:r>
      <w:r w:rsidRPr="00884EAC">
        <w:rPr>
          <w:rFonts w:asciiTheme="minorHAnsi" w:eastAsiaTheme="minorHAnsi" w:hAnsiTheme="minorHAnsi" w:cstheme="minorHAnsi"/>
        </w:rPr>
        <w:t>contábeis ou incluir modificação em nossa opinião, se as divulgações forem inadequadas. Nossas</w:t>
      </w:r>
      <w:r>
        <w:rPr>
          <w:rFonts w:asciiTheme="minorHAnsi" w:eastAsiaTheme="minorHAnsi" w:hAnsiTheme="minorHAnsi" w:cstheme="minorHAnsi"/>
        </w:rPr>
        <w:t xml:space="preserve"> </w:t>
      </w:r>
      <w:r w:rsidRPr="00884EAC">
        <w:rPr>
          <w:rFonts w:asciiTheme="minorHAnsi" w:eastAsiaTheme="minorHAnsi" w:hAnsiTheme="minorHAnsi" w:cstheme="minorHAnsi"/>
        </w:rPr>
        <w:t>conclusões estão fundamentadas nas evidências de auditoria obtidas até a data de nosso relatório.</w:t>
      </w:r>
      <w:r>
        <w:rPr>
          <w:rFonts w:asciiTheme="minorHAnsi" w:eastAsiaTheme="minorHAnsi" w:hAnsiTheme="minorHAnsi" w:cstheme="minorHAnsi"/>
        </w:rPr>
        <w:t xml:space="preserve"> </w:t>
      </w:r>
      <w:r w:rsidRPr="00884EAC">
        <w:rPr>
          <w:rFonts w:asciiTheme="minorHAnsi" w:eastAsiaTheme="minorHAnsi" w:hAnsiTheme="minorHAnsi" w:cstheme="minorHAnsi"/>
        </w:rPr>
        <w:t>Todavia, eventos ou condições futuras podem levar a Ativos Gestão a não mais se manter em</w:t>
      </w:r>
      <w:r>
        <w:rPr>
          <w:rFonts w:asciiTheme="minorHAnsi" w:eastAsiaTheme="minorHAnsi" w:hAnsiTheme="minorHAnsi" w:cstheme="minorHAnsi"/>
        </w:rPr>
        <w:t xml:space="preserve"> </w:t>
      </w:r>
      <w:r w:rsidRPr="00884EAC">
        <w:rPr>
          <w:rFonts w:asciiTheme="minorHAnsi" w:eastAsiaTheme="minorHAnsi" w:hAnsiTheme="minorHAnsi" w:cstheme="minorHAnsi"/>
        </w:rPr>
        <w:t>continuidade operacional.</w:t>
      </w:r>
    </w:p>
    <w:p w:rsidR="00B76D94" w:rsidRPr="00B76D94" w:rsidRDefault="00B76D94" w:rsidP="00B76D94">
      <w:pPr>
        <w:pStyle w:val="PargrafodaLista"/>
        <w:autoSpaceDE w:val="0"/>
        <w:autoSpaceDN w:val="0"/>
        <w:adjustRightInd w:val="0"/>
        <w:spacing w:afterLines="200" w:after="480" w:line="240" w:lineRule="auto"/>
        <w:ind w:left="360"/>
        <w:rPr>
          <w:rFonts w:asciiTheme="minorHAnsi" w:eastAsiaTheme="minorHAnsi" w:hAnsiTheme="minorHAnsi" w:cstheme="minorHAnsi"/>
        </w:rPr>
      </w:pPr>
    </w:p>
    <w:p w:rsidR="00884EAC" w:rsidRPr="00884EAC" w:rsidRDefault="00884EAC" w:rsidP="00B76D94">
      <w:pPr>
        <w:pStyle w:val="PargrafodaLista"/>
        <w:numPr>
          <w:ilvl w:val="0"/>
          <w:numId w:val="22"/>
        </w:numPr>
        <w:autoSpaceDE w:val="0"/>
        <w:autoSpaceDN w:val="0"/>
        <w:adjustRightInd w:val="0"/>
        <w:spacing w:afterLines="200" w:after="480" w:line="240" w:lineRule="auto"/>
        <w:rPr>
          <w:rFonts w:asciiTheme="minorHAnsi" w:eastAsiaTheme="minorHAnsi" w:hAnsiTheme="minorHAnsi" w:cstheme="minorHAnsi"/>
        </w:rPr>
      </w:pPr>
      <w:r w:rsidRPr="00884EAC">
        <w:rPr>
          <w:rFonts w:asciiTheme="minorHAnsi" w:eastAsiaTheme="minorHAnsi" w:hAnsiTheme="minorHAnsi" w:cstheme="minorHAnsi"/>
        </w:rPr>
        <w:t>Avaliamos a apresentação geral, a estrutura e o conteúdo das demonstrações contábeis, inclusive as</w:t>
      </w:r>
      <w:r>
        <w:rPr>
          <w:rFonts w:asciiTheme="minorHAnsi" w:eastAsiaTheme="minorHAnsi" w:hAnsiTheme="minorHAnsi" w:cstheme="minorHAnsi"/>
        </w:rPr>
        <w:t xml:space="preserve"> </w:t>
      </w:r>
      <w:r w:rsidRPr="00884EAC">
        <w:rPr>
          <w:rFonts w:asciiTheme="minorHAnsi" w:eastAsiaTheme="minorHAnsi" w:hAnsiTheme="minorHAnsi" w:cstheme="minorHAnsi"/>
        </w:rPr>
        <w:t>divulgações e se as demonstrações contábeis representam as correspondentes transações e os eventos</w:t>
      </w:r>
      <w:r>
        <w:rPr>
          <w:rFonts w:asciiTheme="minorHAnsi" w:eastAsiaTheme="minorHAnsi" w:hAnsiTheme="minorHAnsi" w:cstheme="minorHAnsi"/>
        </w:rPr>
        <w:t xml:space="preserve"> </w:t>
      </w:r>
      <w:r w:rsidRPr="00884EAC">
        <w:rPr>
          <w:rFonts w:asciiTheme="minorHAnsi" w:eastAsiaTheme="minorHAnsi" w:hAnsiTheme="minorHAnsi" w:cstheme="minorHAnsi"/>
        </w:rPr>
        <w:t>de maneira compatível com o objetivo de apresentação adequada.</w:t>
      </w:r>
    </w:p>
    <w:p w:rsidR="00884EAC" w:rsidRPr="00884EAC" w:rsidRDefault="00884EAC" w:rsidP="00884EAC">
      <w:pPr>
        <w:pStyle w:val="PargrafodaLista"/>
        <w:autoSpaceDE w:val="0"/>
        <w:autoSpaceDN w:val="0"/>
        <w:adjustRightInd w:val="0"/>
        <w:spacing w:after="0" w:line="240" w:lineRule="auto"/>
        <w:ind w:left="360"/>
        <w:rPr>
          <w:rFonts w:asciiTheme="minorHAnsi" w:eastAsiaTheme="minorHAnsi" w:hAnsiTheme="minorHAnsi" w:cstheme="minorHAnsi"/>
        </w:rPr>
      </w:pPr>
    </w:p>
    <w:p w:rsidR="007617C0" w:rsidRPr="007617C0" w:rsidRDefault="00884EAC"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Comunicamo-</w:t>
      </w:r>
      <w:r w:rsidR="007617C0" w:rsidRPr="007617C0">
        <w:rPr>
          <w:rFonts w:asciiTheme="minorHAnsi" w:eastAsiaTheme="minorHAnsi" w:hAnsiTheme="minorHAnsi" w:cstheme="minorHAnsi"/>
          <w:sz w:val="22"/>
          <w:szCs w:val="22"/>
          <w:lang w:eastAsia="en-US"/>
        </w:rPr>
        <w:t>nos com os responsáveis pela governança a respeito, entre outros aspectos, do alcance</w:t>
      </w:r>
      <w:r>
        <w:rPr>
          <w:rFonts w:asciiTheme="minorHAnsi" w:eastAsiaTheme="minorHAnsi" w:hAnsiTheme="minorHAnsi" w:cstheme="minorHAnsi"/>
          <w:sz w:val="22"/>
          <w:szCs w:val="22"/>
          <w:lang w:eastAsia="en-US"/>
        </w:rPr>
        <w:t xml:space="preserve"> </w:t>
      </w:r>
      <w:r w:rsidR="007617C0" w:rsidRPr="007617C0">
        <w:rPr>
          <w:rFonts w:asciiTheme="minorHAnsi" w:eastAsiaTheme="minorHAnsi" w:hAnsiTheme="minorHAnsi" w:cstheme="minorHAnsi"/>
          <w:sz w:val="22"/>
          <w:szCs w:val="22"/>
          <w:lang w:eastAsia="en-US"/>
        </w:rPr>
        <w:t>planejado, da época da auditoria e das constatações significativas de au</w:t>
      </w:r>
      <w:r>
        <w:rPr>
          <w:rFonts w:asciiTheme="minorHAnsi" w:eastAsiaTheme="minorHAnsi" w:hAnsiTheme="minorHAnsi" w:cstheme="minorHAnsi"/>
          <w:sz w:val="22"/>
          <w:szCs w:val="22"/>
          <w:lang w:eastAsia="en-US"/>
        </w:rPr>
        <w:t xml:space="preserve">ditoria, inclusive as eventuais </w:t>
      </w:r>
      <w:r w:rsidR="007617C0" w:rsidRPr="007617C0">
        <w:rPr>
          <w:rFonts w:asciiTheme="minorHAnsi" w:eastAsiaTheme="minorHAnsi" w:hAnsiTheme="minorHAnsi" w:cstheme="minorHAnsi"/>
          <w:sz w:val="22"/>
          <w:szCs w:val="22"/>
          <w:lang w:eastAsia="en-US"/>
        </w:rPr>
        <w:t>deficiências significativas nos controles internos que identificamos durante nossos trabalhos.</w:t>
      </w:r>
    </w:p>
    <w:p w:rsidR="00884EAC" w:rsidRDefault="00884EAC" w:rsidP="00884EAC">
      <w:pPr>
        <w:spacing w:before="0" w:after="0"/>
        <w:rPr>
          <w:rFonts w:asciiTheme="minorHAnsi" w:eastAsiaTheme="minorHAnsi" w:hAnsiTheme="minorHAnsi" w:cstheme="minorHAnsi"/>
          <w:sz w:val="22"/>
          <w:szCs w:val="22"/>
          <w:lang w:eastAsia="en-US"/>
        </w:rPr>
      </w:pPr>
    </w:p>
    <w:p w:rsidR="007617C0" w:rsidRDefault="007617C0" w:rsidP="00884EAC">
      <w:pPr>
        <w:spacing w:before="0" w:after="0"/>
        <w:rPr>
          <w:rFonts w:asciiTheme="minorHAnsi" w:eastAsiaTheme="minorHAnsi" w:hAnsiTheme="minorHAnsi" w:cstheme="minorHAnsi"/>
          <w:sz w:val="22"/>
          <w:szCs w:val="22"/>
          <w:lang w:eastAsia="en-US"/>
        </w:rPr>
      </w:pPr>
      <w:r w:rsidRPr="007617C0">
        <w:rPr>
          <w:rFonts w:asciiTheme="minorHAnsi" w:eastAsiaTheme="minorHAnsi" w:hAnsiTheme="minorHAnsi" w:cstheme="minorHAnsi"/>
          <w:sz w:val="22"/>
          <w:szCs w:val="22"/>
          <w:lang w:eastAsia="en-US"/>
        </w:rPr>
        <w:t>Brasília, 24 de fevereiro de 2021</w:t>
      </w:r>
    </w:p>
    <w:p w:rsidR="00884EAC" w:rsidRDefault="00884EAC" w:rsidP="00884EAC">
      <w:pPr>
        <w:spacing w:before="0" w:after="0"/>
        <w:rPr>
          <w:rFonts w:asciiTheme="minorHAnsi" w:eastAsiaTheme="minorHAnsi" w:hAnsiTheme="minorHAnsi" w:cstheme="minorHAnsi"/>
          <w:sz w:val="22"/>
          <w:szCs w:val="22"/>
          <w:lang w:eastAsia="en-US"/>
        </w:rPr>
      </w:pPr>
    </w:p>
    <w:p w:rsidR="00884EAC" w:rsidRPr="007617C0" w:rsidRDefault="00884EAC" w:rsidP="00884EAC">
      <w:pPr>
        <w:spacing w:before="0" w:after="0"/>
        <w:rPr>
          <w:rFonts w:asciiTheme="minorHAnsi" w:eastAsiaTheme="minorHAnsi" w:hAnsiTheme="minorHAnsi" w:cstheme="minorHAnsi"/>
          <w:sz w:val="22"/>
          <w:szCs w:val="22"/>
          <w:lang w:eastAsia="en-US"/>
        </w:rPr>
      </w:pPr>
    </w:p>
    <w:p w:rsidR="007617C0" w:rsidRPr="007617C0" w:rsidRDefault="007617C0"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r w:rsidRPr="007617C0">
        <w:rPr>
          <w:rFonts w:asciiTheme="minorHAnsi" w:eastAsiaTheme="minorHAnsi" w:hAnsiTheme="minorHAnsi" w:cstheme="minorHAnsi"/>
          <w:sz w:val="22"/>
          <w:szCs w:val="22"/>
          <w:lang w:eastAsia="en-US"/>
        </w:rPr>
        <w:t xml:space="preserve">DELOITTE TOUCHE TOHMATSU </w:t>
      </w:r>
      <w:r w:rsidR="00884EAC">
        <w:rPr>
          <w:rFonts w:asciiTheme="minorHAnsi" w:eastAsiaTheme="minorHAnsi" w:hAnsiTheme="minorHAnsi" w:cstheme="minorHAnsi"/>
          <w:sz w:val="22"/>
          <w:szCs w:val="22"/>
          <w:lang w:eastAsia="en-US"/>
        </w:rPr>
        <w:tab/>
      </w:r>
      <w:r w:rsidR="00884EAC">
        <w:rPr>
          <w:rFonts w:asciiTheme="minorHAnsi" w:eastAsiaTheme="minorHAnsi" w:hAnsiTheme="minorHAnsi" w:cstheme="minorHAnsi"/>
          <w:sz w:val="22"/>
          <w:szCs w:val="22"/>
          <w:lang w:eastAsia="en-US"/>
        </w:rPr>
        <w:tab/>
      </w:r>
      <w:r w:rsidR="00884EAC">
        <w:rPr>
          <w:rFonts w:asciiTheme="minorHAnsi" w:eastAsiaTheme="minorHAnsi" w:hAnsiTheme="minorHAnsi" w:cstheme="minorHAnsi"/>
          <w:sz w:val="22"/>
          <w:szCs w:val="22"/>
          <w:lang w:eastAsia="en-US"/>
        </w:rPr>
        <w:tab/>
      </w:r>
      <w:r w:rsidR="00884EAC">
        <w:rPr>
          <w:rFonts w:asciiTheme="minorHAnsi" w:eastAsiaTheme="minorHAnsi" w:hAnsiTheme="minorHAnsi" w:cstheme="minorHAnsi"/>
          <w:sz w:val="22"/>
          <w:szCs w:val="22"/>
          <w:lang w:eastAsia="en-US"/>
        </w:rPr>
        <w:tab/>
      </w:r>
      <w:r w:rsidR="00884EAC">
        <w:rPr>
          <w:rFonts w:asciiTheme="minorHAnsi" w:eastAsiaTheme="minorHAnsi" w:hAnsiTheme="minorHAnsi" w:cstheme="minorHAnsi"/>
          <w:sz w:val="22"/>
          <w:szCs w:val="22"/>
          <w:lang w:eastAsia="en-US"/>
        </w:rPr>
        <w:tab/>
      </w:r>
      <w:r w:rsidR="00884EAC">
        <w:rPr>
          <w:rFonts w:asciiTheme="minorHAnsi" w:eastAsiaTheme="minorHAnsi" w:hAnsiTheme="minorHAnsi" w:cstheme="minorHAnsi"/>
          <w:sz w:val="22"/>
          <w:szCs w:val="22"/>
          <w:lang w:eastAsia="en-US"/>
        </w:rPr>
        <w:tab/>
      </w:r>
      <w:r w:rsidRPr="007617C0">
        <w:rPr>
          <w:rFonts w:asciiTheme="minorHAnsi" w:eastAsiaTheme="minorHAnsi" w:hAnsiTheme="minorHAnsi" w:cstheme="minorHAnsi"/>
          <w:sz w:val="22"/>
          <w:szCs w:val="22"/>
          <w:lang w:eastAsia="en-US"/>
        </w:rPr>
        <w:t>Luiz Carlos Oseliero Filho</w:t>
      </w:r>
    </w:p>
    <w:p w:rsidR="007617C0" w:rsidRPr="007617C0" w:rsidRDefault="007617C0" w:rsidP="007617C0">
      <w:pPr>
        <w:autoSpaceDE w:val="0"/>
        <w:autoSpaceDN w:val="0"/>
        <w:adjustRightInd w:val="0"/>
        <w:spacing w:before="0" w:after="0" w:line="240" w:lineRule="auto"/>
        <w:jc w:val="left"/>
        <w:rPr>
          <w:rFonts w:asciiTheme="minorHAnsi" w:eastAsiaTheme="minorHAnsi" w:hAnsiTheme="minorHAnsi" w:cstheme="minorHAnsi"/>
          <w:sz w:val="22"/>
          <w:szCs w:val="22"/>
          <w:lang w:eastAsia="en-US"/>
        </w:rPr>
      </w:pPr>
      <w:r w:rsidRPr="007617C0">
        <w:rPr>
          <w:rFonts w:asciiTheme="minorHAnsi" w:eastAsiaTheme="minorHAnsi" w:hAnsiTheme="minorHAnsi" w:cstheme="minorHAnsi"/>
          <w:sz w:val="22"/>
          <w:szCs w:val="22"/>
          <w:lang w:eastAsia="en-US"/>
        </w:rPr>
        <w:t xml:space="preserve">Auditores Independentes </w:t>
      </w:r>
      <w:r w:rsidR="00884EAC">
        <w:rPr>
          <w:rFonts w:asciiTheme="minorHAnsi" w:eastAsiaTheme="minorHAnsi" w:hAnsiTheme="minorHAnsi" w:cstheme="minorHAnsi"/>
          <w:sz w:val="22"/>
          <w:szCs w:val="22"/>
          <w:lang w:eastAsia="en-US"/>
        </w:rPr>
        <w:tab/>
      </w:r>
      <w:r w:rsidR="00884EAC">
        <w:rPr>
          <w:rFonts w:asciiTheme="minorHAnsi" w:eastAsiaTheme="minorHAnsi" w:hAnsiTheme="minorHAnsi" w:cstheme="minorHAnsi"/>
          <w:sz w:val="22"/>
          <w:szCs w:val="22"/>
          <w:lang w:eastAsia="en-US"/>
        </w:rPr>
        <w:tab/>
      </w:r>
      <w:r w:rsidR="00884EAC">
        <w:rPr>
          <w:rFonts w:asciiTheme="minorHAnsi" w:eastAsiaTheme="minorHAnsi" w:hAnsiTheme="minorHAnsi" w:cstheme="minorHAnsi"/>
          <w:sz w:val="22"/>
          <w:szCs w:val="22"/>
          <w:lang w:eastAsia="en-US"/>
        </w:rPr>
        <w:tab/>
      </w:r>
      <w:r w:rsidR="00884EAC">
        <w:rPr>
          <w:rFonts w:asciiTheme="minorHAnsi" w:eastAsiaTheme="minorHAnsi" w:hAnsiTheme="minorHAnsi" w:cstheme="minorHAnsi"/>
          <w:sz w:val="22"/>
          <w:szCs w:val="22"/>
          <w:lang w:eastAsia="en-US"/>
        </w:rPr>
        <w:tab/>
      </w:r>
      <w:r w:rsidR="00884EAC">
        <w:rPr>
          <w:rFonts w:asciiTheme="minorHAnsi" w:eastAsiaTheme="minorHAnsi" w:hAnsiTheme="minorHAnsi" w:cstheme="minorHAnsi"/>
          <w:sz w:val="22"/>
          <w:szCs w:val="22"/>
          <w:lang w:eastAsia="en-US"/>
        </w:rPr>
        <w:tab/>
      </w:r>
      <w:r w:rsidR="00884EAC">
        <w:rPr>
          <w:rFonts w:asciiTheme="minorHAnsi" w:eastAsiaTheme="minorHAnsi" w:hAnsiTheme="minorHAnsi" w:cstheme="minorHAnsi"/>
          <w:sz w:val="22"/>
          <w:szCs w:val="22"/>
          <w:lang w:eastAsia="en-US"/>
        </w:rPr>
        <w:tab/>
      </w:r>
      <w:r w:rsidRPr="007617C0">
        <w:rPr>
          <w:rFonts w:asciiTheme="minorHAnsi" w:eastAsiaTheme="minorHAnsi" w:hAnsiTheme="minorHAnsi" w:cstheme="minorHAnsi"/>
          <w:sz w:val="22"/>
          <w:szCs w:val="22"/>
          <w:lang w:eastAsia="en-US"/>
        </w:rPr>
        <w:t>Contador</w:t>
      </w:r>
    </w:p>
    <w:p w:rsidR="007617C0" w:rsidRPr="007617C0" w:rsidRDefault="00884EAC" w:rsidP="00884EAC">
      <w:pPr>
        <w:spacing w:before="0" w:after="0" w:line="240" w:lineRule="auto"/>
        <w:rPr>
          <w:rFonts w:asciiTheme="minorHAnsi" w:eastAsia="Calibri" w:hAnsiTheme="minorHAnsi" w:cstheme="minorHAnsi"/>
          <w:sz w:val="22"/>
          <w:szCs w:val="22"/>
          <w:lang w:val="en-US" w:eastAsia="en-US"/>
        </w:rPr>
      </w:pPr>
      <w:r>
        <w:rPr>
          <w:rFonts w:asciiTheme="minorHAnsi" w:eastAsiaTheme="minorHAnsi" w:hAnsiTheme="minorHAnsi" w:cstheme="minorHAnsi"/>
          <w:sz w:val="22"/>
          <w:szCs w:val="22"/>
          <w:lang w:eastAsia="en-US"/>
        </w:rPr>
        <w:t>CRC nº 2 SP 011609/O-</w:t>
      </w:r>
      <w:r w:rsidR="007617C0" w:rsidRPr="007617C0">
        <w:rPr>
          <w:rFonts w:asciiTheme="minorHAnsi" w:eastAsiaTheme="minorHAnsi" w:hAnsiTheme="minorHAnsi" w:cstheme="minorHAnsi"/>
          <w:sz w:val="22"/>
          <w:szCs w:val="22"/>
          <w:lang w:eastAsia="en-US"/>
        </w:rPr>
        <w:t>8</w:t>
      </w:r>
      <w:r>
        <w:rPr>
          <w:rFonts w:asciiTheme="minorHAnsi" w:eastAsiaTheme="minorHAnsi" w:hAnsiTheme="minorHAnsi" w:cstheme="minorHAnsi"/>
          <w:sz w:val="22"/>
          <w:szCs w:val="22"/>
          <w:lang w:eastAsia="en-US"/>
        </w:rPr>
        <w:t xml:space="preserve"> “F”</w:t>
      </w:r>
      <w:r w:rsidR="007617C0" w:rsidRPr="007617C0">
        <w:rPr>
          <w:rFonts w:asciiTheme="minorHAnsi" w:eastAsiaTheme="minorHAnsi" w:hAnsiTheme="minorHAnsi" w:cstheme="minorHAnsi"/>
          <w:sz w:val="22"/>
          <w:szCs w:val="22"/>
          <w:lang w:eastAsia="en-US"/>
        </w:rPr>
        <w:t xml:space="preserve"> DF </w:t>
      </w:r>
      <w:r>
        <w:rPr>
          <w:rFonts w:asciiTheme="minorHAnsi" w:eastAsiaTheme="minorHAnsi" w:hAnsiTheme="minorHAnsi" w:cstheme="minorHAnsi"/>
          <w:sz w:val="22"/>
          <w:szCs w:val="22"/>
          <w:lang w:eastAsia="en-US"/>
        </w:rPr>
        <w:tab/>
      </w:r>
      <w:r>
        <w:rPr>
          <w:rFonts w:asciiTheme="minorHAnsi" w:eastAsiaTheme="minorHAnsi" w:hAnsiTheme="minorHAnsi" w:cstheme="minorHAnsi"/>
          <w:sz w:val="22"/>
          <w:szCs w:val="22"/>
          <w:lang w:eastAsia="en-US"/>
        </w:rPr>
        <w:tab/>
      </w:r>
      <w:r>
        <w:rPr>
          <w:rFonts w:asciiTheme="minorHAnsi" w:eastAsiaTheme="minorHAnsi" w:hAnsiTheme="minorHAnsi" w:cstheme="minorHAnsi"/>
          <w:sz w:val="22"/>
          <w:szCs w:val="22"/>
          <w:lang w:eastAsia="en-US"/>
        </w:rPr>
        <w:tab/>
      </w:r>
      <w:r>
        <w:rPr>
          <w:rFonts w:asciiTheme="minorHAnsi" w:eastAsiaTheme="minorHAnsi" w:hAnsiTheme="minorHAnsi" w:cstheme="minorHAnsi"/>
          <w:sz w:val="22"/>
          <w:szCs w:val="22"/>
          <w:lang w:eastAsia="en-US"/>
        </w:rPr>
        <w:tab/>
      </w:r>
      <w:r>
        <w:rPr>
          <w:rFonts w:asciiTheme="minorHAnsi" w:eastAsiaTheme="minorHAnsi" w:hAnsiTheme="minorHAnsi" w:cstheme="minorHAnsi"/>
          <w:sz w:val="22"/>
          <w:szCs w:val="22"/>
          <w:lang w:eastAsia="en-US"/>
        </w:rPr>
        <w:tab/>
      </w:r>
      <w:r w:rsidR="007617C0" w:rsidRPr="007617C0">
        <w:rPr>
          <w:rFonts w:asciiTheme="minorHAnsi" w:eastAsiaTheme="minorHAnsi" w:hAnsiTheme="minorHAnsi" w:cstheme="minorHAnsi"/>
          <w:sz w:val="22"/>
          <w:szCs w:val="22"/>
          <w:lang w:eastAsia="en-US"/>
        </w:rPr>
        <w:t>CRC nº 1 SP 234751/O</w:t>
      </w:r>
      <w:r>
        <w:rPr>
          <w:rFonts w:asciiTheme="minorHAnsi" w:eastAsiaTheme="minorHAnsi" w:hAnsiTheme="minorHAnsi" w:cstheme="minorHAnsi"/>
          <w:sz w:val="22"/>
          <w:szCs w:val="22"/>
          <w:lang w:eastAsia="en-US"/>
        </w:rPr>
        <w:t>-</w:t>
      </w:r>
      <w:r w:rsidR="007617C0" w:rsidRPr="007617C0">
        <w:rPr>
          <w:rFonts w:asciiTheme="minorHAnsi" w:eastAsiaTheme="minorHAnsi" w:hAnsiTheme="minorHAnsi" w:cstheme="minorHAnsi"/>
          <w:sz w:val="22"/>
          <w:szCs w:val="22"/>
          <w:lang w:eastAsia="en-US"/>
        </w:rPr>
        <w:t>6</w:t>
      </w:r>
    </w:p>
    <w:p w:rsidR="007617C0" w:rsidRDefault="007617C0" w:rsidP="007617C0">
      <w:pPr>
        <w:rPr>
          <w:rFonts w:eastAsia="Calibri" w:cs="Arial"/>
          <w:lang w:val="en-US" w:eastAsia="en-US"/>
        </w:rPr>
      </w:pPr>
    </w:p>
    <w:p w:rsidR="003662FC" w:rsidRPr="007617C0" w:rsidRDefault="003662FC" w:rsidP="007617C0">
      <w:pPr>
        <w:rPr>
          <w:rFonts w:eastAsia="Calibri" w:cs="Arial"/>
          <w:lang w:val="en-US" w:eastAsia="en-US"/>
        </w:rPr>
        <w:sectPr w:rsidR="003662FC" w:rsidRPr="007617C0" w:rsidSect="00B76D94">
          <w:headerReference w:type="default" r:id="rId48"/>
          <w:footerReference w:type="default" r:id="rId49"/>
          <w:type w:val="continuous"/>
          <w:pgSz w:w="11906" w:h="16838"/>
          <w:pgMar w:top="1134" w:right="1134" w:bottom="709" w:left="1134" w:header="425" w:footer="266" w:gutter="0"/>
          <w:pgBorders>
            <w:top w:val="nil"/>
            <w:left w:val="nil"/>
            <w:bottom w:val="nil"/>
            <w:right w:val="nil"/>
          </w:pgBorders>
          <w:cols w:space="720"/>
          <w:docGrid w:linePitch="360"/>
        </w:sectPr>
      </w:pPr>
    </w:p>
    <w:sdt>
      <w:sdtPr>
        <w:tag w:val="type=ReportObject;reportobjectid=200754;"/>
        <w:id w:val="381057110"/>
        <w:lock w:val="sdtLocked"/>
        <w:placeholder>
          <w:docPart w:val="DefaultPlaceholder_22675703"/>
        </w:placeholder>
      </w:sdtPr>
      <w:sdtEndPr>
        <w:rPr>
          <w:rFonts w:ascii="Times New Roman" w:hAnsi="Times New Roman"/>
          <w:sz w:val="20"/>
          <w:bdr w:val="nil"/>
        </w:rPr>
      </w:sdtEndPr>
      <w:sdtContent>
        <w:p w:rsidR="004B0758" w:rsidRDefault="004B0758" w:rsidP="004B0758">
          <w:pPr>
            <w:pStyle w:val="09-Lista"/>
            <w:numPr>
              <w:ilvl w:val="0"/>
              <w:numId w:val="0"/>
            </w:numPr>
            <w:spacing w:after="20"/>
            <w:ind w:left="568"/>
            <w:jc w:val="center"/>
          </w:pPr>
        </w:p>
        <w:p w:rsidR="004B0758" w:rsidRDefault="004B0758">
          <w:pPr>
            <w:spacing w:before="0" w:after="160" w:line="259" w:lineRule="auto"/>
            <w:jc w:val="left"/>
            <w:rPr>
              <w:sz w:val="24"/>
              <w:szCs w:val="20"/>
            </w:rPr>
          </w:pPr>
          <w:r>
            <w:br w:type="page"/>
          </w:r>
        </w:p>
        <w:p w:rsidR="004B0758" w:rsidRPr="00453E86" w:rsidRDefault="004B0758" w:rsidP="004B0758">
          <w:pPr>
            <w:pStyle w:val="09-Lista"/>
            <w:numPr>
              <w:ilvl w:val="0"/>
              <w:numId w:val="0"/>
            </w:numPr>
            <w:spacing w:after="20"/>
            <w:ind w:left="568"/>
            <w:jc w:val="center"/>
            <w:rPr>
              <w:rFonts w:cs="Arial"/>
              <w:b/>
              <w:color w:val="44546A" w:themeColor="text2"/>
              <w:sz w:val="22"/>
              <w:szCs w:val="22"/>
            </w:rPr>
          </w:pPr>
          <w:r w:rsidRPr="00453E86">
            <w:rPr>
              <w:rFonts w:cs="Arial"/>
              <w:b/>
              <w:color w:val="44546A" w:themeColor="text2"/>
              <w:sz w:val="22"/>
              <w:szCs w:val="22"/>
            </w:rPr>
            <w:t>RESUMO DO RELATÓRIO DO COMITÊ DE AUDITORIA</w:t>
          </w:r>
        </w:p>
        <w:p w:rsidR="004B0758" w:rsidRPr="00453E86" w:rsidRDefault="004B0758" w:rsidP="004B0758">
          <w:pPr>
            <w:pStyle w:val="09-Lista"/>
            <w:numPr>
              <w:ilvl w:val="0"/>
              <w:numId w:val="0"/>
            </w:numPr>
            <w:spacing w:after="20"/>
            <w:ind w:left="568"/>
            <w:jc w:val="center"/>
            <w:rPr>
              <w:rFonts w:cs="Arial"/>
              <w:b/>
              <w:color w:val="44546A" w:themeColor="text2"/>
              <w:sz w:val="22"/>
              <w:szCs w:val="22"/>
            </w:rPr>
          </w:pPr>
          <w:r>
            <w:rPr>
              <w:rFonts w:cs="Arial"/>
              <w:b/>
              <w:color w:val="44546A" w:themeColor="text2"/>
              <w:sz w:val="22"/>
              <w:szCs w:val="22"/>
            </w:rPr>
            <w:t>Segundo</w:t>
          </w:r>
          <w:r w:rsidRPr="00453E86">
            <w:rPr>
              <w:rFonts w:cs="Arial"/>
              <w:b/>
              <w:color w:val="44546A" w:themeColor="text2"/>
              <w:sz w:val="22"/>
              <w:szCs w:val="22"/>
            </w:rPr>
            <w:t xml:space="preserve"> Semestre 2020</w:t>
          </w:r>
        </w:p>
        <w:p w:rsidR="004B0758" w:rsidRPr="00453E86" w:rsidRDefault="004B0758" w:rsidP="004B0758">
          <w:pPr>
            <w:pStyle w:val="PargrafodaLista"/>
            <w:numPr>
              <w:ilvl w:val="0"/>
              <w:numId w:val="25"/>
            </w:numPr>
            <w:shd w:val="clear" w:color="auto" w:fill="FFFFFF" w:themeFill="background1"/>
            <w:spacing w:before="360" w:after="160" w:line="259" w:lineRule="auto"/>
            <w:ind w:left="426" w:hanging="426"/>
            <w:contextualSpacing w:val="0"/>
            <w:rPr>
              <w:rFonts w:ascii="Arial" w:hAnsi="Arial"/>
              <w:b/>
            </w:rPr>
          </w:pPr>
          <w:r w:rsidRPr="00453E86">
            <w:rPr>
              <w:rFonts w:ascii="Arial" w:hAnsi="Arial"/>
              <w:b/>
            </w:rPr>
            <w:t>Introdução</w:t>
          </w:r>
        </w:p>
        <w:p w:rsidR="004B0758" w:rsidRPr="00453E86" w:rsidRDefault="004B0758" w:rsidP="004B0758">
          <w:pPr>
            <w:pStyle w:val="Corpodetexto"/>
            <w:shd w:val="clear" w:color="auto" w:fill="FFFFFF" w:themeFill="background1"/>
            <w:ind w:left="426" w:right="51" w:firstLine="348"/>
            <w:rPr>
              <w:rFonts w:cs="Arial"/>
              <w:sz w:val="22"/>
              <w:szCs w:val="22"/>
            </w:rPr>
          </w:pPr>
          <w:r w:rsidRPr="00857C88">
            <w:rPr>
              <w:rFonts w:cs="Arial"/>
              <w:sz w:val="22"/>
              <w:szCs w:val="22"/>
            </w:rPr>
            <w:t>O Comitê de Auditoria do Banco do Brasil (Coaud), órgão estatutário de assessoramento do Conselho de Administração (CA), é composto por membros independentes e eleitos pelo CA.</w:t>
          </w:r>
        </w:p>
        <w:p w:rsidR="004B0758" w:rsidRPr="00453E86" w:rsidRDefault="004B0758" w:rsidP="004B0758">
          <w:pPr>
            <w:pStyle w:val="Corpodetexto"/>
            <w:shd w:val="clear" w:color="auto" w:fill="FFFFFF" w:themeFill="background1"/>
            <w:spacing w:after="360"/>
            <w:ind w:left="425" w:right="51" w:firstLine="346"/>
            <w:rPr>
              <w:rFonts w:cs="Arial"/>
              <w:sz w:val="22"/>
              <w:szCs w:val="22"/>
            </w:rPr>
          </w:pPr>
          <w:r w:rsidRPr="00453E86">
            <w:rPr>
              <w:rFonts w:cs="Arial"/>
              <w:sz w:val="22"/>
              <w:szCs w:val="22"/>
            </w:rPr>
            <w:t xml:space="preserve">O Banco do Brasil optou pela constituição de comitê de auditoria único para o Banco Múltiplo e Subsidiárias, entre elas a </w:t>
          </w:r>
          <w:r>
            <w:rPr>
              <w:rFonts w:cs="Arial"/>
              <w:sz w:val="22"/>
              <w:szCs w:val="22"/>
            </w:rPr>
            <w:t>Ativos S.A. – Securitizadora de Créditos Financeiros (Ativos S.A</w:t>
          </w:r>
          <w:r w:rsidRPr="00531401">
            <w:rPr>
              <w:rFonts w:cs="Arial"/>
              <w:sz w:val="22"/>
              <w:szCs w:val="22"/>
            </w:rPr>
            <w:t>.) e a Ativos S.A. – Gestão de Cobrança e Recuperação de Crédito (Ativos Gestão).</w:t>
          </w:r>
        </w:p>
        <w:p w:rsidR="004B0758" w:rsidRPr="00453E86" w:rsidRDefault="004B0758" w:rsidP="004B0758">
          <w:pPr>
            <w:pStyle w:val="PargrafodaLista"/>
            <w:numPr>
              <w:ilvl w:val="0"/>
              <w:numId w:val="25"/>
            </w:numPr>
            <w:shd w:val="clear" w:color="auto" w:fill="FFFFFF" w:themeFill="background1"/>
            <w:spacing w:before="360" w:after="160" w:line="259" w:lineRule="auto"/>
            <w:ind w:left="426" w:hanging="426"/>
            <w:contextualSpacing w:val="0"/>
            <w:rPr>
              <w:rFonts w:ascii="Arial" w:hAnsi="Arial"/>
              <w:b/>
            </w:rPr>
          </w:pPr>
          <w:r w:rsidRPr="00453E86">
            <w:rPr>
              <w:rFonts w:ascii="Arial" w:hAnsi="Arial"/>
              <w:b/>
            </w:rPr>
            <w:t>Responsabilidades</w:t>
          </w:r>
        </w:p>
        <w:p w:rsidR="004B0758" w:rsidRDefault="004B0758" w:rsidP="004B0758">
          <w:pPr>
            <w:pStyle w:val="Corpodetexto"/>
            <w:shd w:val="clear" w:color="auto" w:fill="FFFFFF" w:themeFill="background1"/>
            <w:ind w:left="426" w:right="51" w:firstLine="348"/>
            <w:rPr>
              <w:rFonts w:cs="Arial"/>
              <w:sz w:val="22"/>
              <w:szCs w:val="22"/>
            </w:rPr>
          </w:pPr>
          <w:r w:rsidRPr="00857C88">
            <w:rPr>
              <w:rFonts w:cs="Arial"/>
              <w:sz w:val="22"/>
              <w:szCs w:val="22"/>
            </w:rPr>
            <w:t xml:space="preserve">O Coaud tem suas atribuições definidas pela Lei nº 13.303/2016 (Lei das Estatais), Decreto nº 8.945/2016, Resolução CMN nº 3.198/2004, Estatuto Social do BB e seu Regimento Interno, disponível no endereço eletrônico www.bb.com.br/ri. </w:t>
          </w:r>
        </w:p>
        <w:p w:rsidR="004B0758" w:rsidRPr="00453E86" w:rsidRDefault="004B0758" w:rsidP="004B0758">
          <w:pPr>
            <w:pStyle w:val="Corpodetexto"/>
            <w:shd w:val="clear" w:color="auto" w:fill="FFFFFF" w:themeFill="background1"/>
            <w:ind w:left="426" w:right="51" w:firstLine="348"/>
            <w:rPr>
              <w:rFonts w:cs="Arial"/>
              <w:sz w:val="22"/>
              <w:szCs w:val="22"/>
            </w:rPr>
          </w:pPr>
          <w:r w:rsidRPr="00453E86">
            <w:rPr>
              <w:rFonts w:cs="Arial"/>
              <w:sz w:val="22"/>
              <w:szCs w:val="22"/>
            </w:rPr>
            <w:t>Nesse contexto, os administradores são responsáveis por elaborar e garantir a integridade das demonstrações contábeis, gerir os riscos, manter sistema de controles internos efetivo e zelar pela conformidade das atividades às leis e regulamentos.</w:t>
          </w:r>
        </w:p>
        <w:p w:rsidR="004B0758" w:rsidRPr="00453E86" w:rsidRDefault="004B0758" w:rsidP="004B0758">
          <w:pPr>
            <w:pStyle w:val="Corpodetexto"/>
            <w:ind w:left="426" w:right="51" w:firstLine="348"/>
            <w:rPr>
              <w:rFonts w:cs="Arial"/>
              <w:sz w:val="22"/>
              <w:szCs w:val="22"/>
            </w:rPr>
          </w:pPr>
          <w:r w:rsidRPr="0064163A">
            <w:rPr>
              <w:rFonts w:cs="Arial"/>
              <w:sz w:val="22"/>
              <w:szCs w:val="22"/>
            </w:rPr>
            <w:t>A Resolução CMN nº 4.557/2017 atribui ao Comitê de Riscos e de Capital (Coris) o assessoramento ao CA em suas funções relativas à gestão de riscos e de capital, de forma unificada, para as instituições integrantes do Conglomerado Prudencial do BB</w:t>
          </w:r>
          <w:r>
            <w:rPr>
              <w:rFonts w:cs="Arial"/>
              <w:sz w:val="22"/>
              <w:szCs w:val="22"/>
            </w:rPr>
            <w:t xml:space="preserve">, entre </w:t>
          </w:r>
          <w:r w:rsidRPr="00531401">
            <w:rPr>
              <w:rFonts w:cs="Arial"/>
              <w:sz w:val="22"/>
              <w:szCs w:val="22"/>
            </w:rPr>
            <w:t>elas a Ativos S.A</w:t>
          </w:r>
          <w:r w:rsidRPr="0064163A">
            <w:rPr>
              <w:rFonts w:cs="Arial"/>
              <w:sz w:val="22"/>
              <w:szCs w:val="22"/>
            </w:rPr>
            <w:t>. O Coaud avalia e monitora as exposições a riscos mediante interação e atuação conjunta com o Coris.</w:t>
          </w:r>
        </w:p>
        <w:p w:rsidR="004B0758" w:rsidRPr="00453E86" w:rsidRDefault="004B0758" w:rsidP="004B0758">
          <w:pPr>
            <w:pStyle w:val="Corpodetexto"/>
            <w:shd w:val="clear" w:color="auto" w:fill="FFFFFF" w:themeFill="background1"/>
            <w:ind w:left="426" w:right="51" w:firstLine="348"/>
            <w:rPr>
              <w:rFonts w:cs="Arial"/>
              <w:sz w:val="22"/>
              <w:szCs w:val="22"/>
            </w:rPr>
          </w:pPr>
          <w:r w:rsidRPr="00453E86">
            <w:rPr>
              <w:rFonts w:cs="Arial"/>
              <w:sz w:val="22"/>
              <w:szCs w:val="22"/>
            </w:rPr>
            <w:t xml:space="preserve">A Auditoria Interna (Audit) do Conglomerado responde pela realização de trabalhos periódicos, com foco nos principais riscos a que </w:t>
          </w:r>
          <w:r>
            <w:rPr>
              <w:rFonts w:cs="Arial"/>
              <w:sz w:val="22"/>
              <w:szCs w:val="22"/>
            </w:rPr>
            <w:t>as companhias</w:t>
          </w:r>
          <w:r w:rsidRPr="00453E86">
            <w:rPr>
              <w:rFonts w:cs="Arial"/>
              <w:sz w:val="22"/>
              <w:szCs w:val="22"/>
            </w:rPr>
            <w:t xml:space="preserve"> est</w:t>
          </w:r>
          <w:r>
            <w:rPr>
              <w:rFonts w:cs="Arial"/>
              <w:sz w:val="22"/>
              <w:szCs w:val="22"/>
            </w:rPr>
            <w:t>ão</w:t>
          </w:r>
          <w:r w:rsidRPr="00453E86">
            <w:rPr>
              <w:rFonts w:cs="Arial"/>
              <w:sz w:val="22"/>
              <w:szCs w:val="22"/>
            </w:rPr>
            <w:t xml:space="preserve"> exposta</w:t>
          </w:r>
          <w:r>
            <w:rPr>
              <w:rFonts w:cs="Arial"/>
              <w:sz w:val="22"/>
              <w:szCs w:val="22"/>
            </w:rPr>
            <w:t>s</w:t>
          </w:r>
          <w:r w:rsidRPr="00453E86">
            <w:rPr>
              <w:rFonts w:cs="Arial"/>
              <w:sz w:val="22"/>
              <w:szCs w:val="22"/>
            </w:rPr>
            <w:t>, avaliando, com independência, as ações de gerenciamento desses riscos e a adequação da governança e dos controles internos, por meio de verificações quanto a sua qualidade, suficiência, cumprimento e efetividade.</w:t>
          </w:r>
        </w:p>
        <w:p w:rsidR="004B0758" w:rsidRPr="00453E86" w:rsidRDefault="004B0758" w:rsidP="004B0758">
          <w:pPr>
            <w:pStyle w:val="Corpodetexto"/>
            <w:shd w:val="clear" w:color="auto" w:fill="FFFFFF" w:themeFill="background1"/>
            <w:ind w:left="426" w:right="51" w:firstLine="348"/>
            <w:rPr>
              <w:rFonts w:cs="Arial"/>
              <w:sz w:val="22"/>
              <w:szCs w:val="22"/>
            </w:rPr>
          </w:pPr>
          <w:r w:rsidRPr="00453E86">
            <w:rPr>
              <w:rFonts w:cs="Arial"/>
              <w:sz w:val="22"/>
              <w:szCs w:val="22"/>
            </w:rPr>
            <w:t>A Deloitte Touche Tohmatsu Auditores Independentes (Deloitte) é responsável pela auditoria das demonstrações contábeis. Avalia, também, no contexto desse trabalho, a qualidade e suficiência dos controles internos relevantes para a elaboração e adequada apresentação das demonstrações contábeis.</w:t>
          </w:r>
        </w:p>
        <w:p w:rsidR="004B0758" w:rsidRPr="00453E86" w:rsidRDefault="004B0758" w:rsidP="004B0758">
          <w:pPr>
            <w:pStyle w:val="PargrafodaLista"/>
            <w:numPr>
              <w:ilvl w:val="0"/>
              <w:numId w:val="25"/>
            </w:numPr>
            <w:shd w:val="clear" w:color="auto" w:fill="FFFFFF" w:themeFill="background1"/>
            <w:spacing w:before="360" w:after="160" w:line="259" w:lineRule="auto"/>
            <w:ind w:left="426" w:hanging="426"/>
            <w:contextualSpacing w:val="0"/>
            <w:rPr>
              <w:rFonts w:ascii="Arial" w:hAnsi="Arial"/>
              <w:b/>
            </w:rPr>
          </w:pPr>
          <w:r w:rsidRPr="00453E86">
            <w:rPr>
              <w:rFonts w:ascii="Arial" w:hAnsi="Arial"/>
              <w:b/>
            </w:rPr>
            <w:t>Atividades do período</w:t>
          </w:r>
        </w:p>
        <w:p w:rsidR="004B0758" w:rsidRDefault="004B0758" w:rsidP="004B0758">
          <w:pPr>
            <w:shd w:val="clear" w:color="auto" w:fill="FFFFFF" w:themeFill="background1"/>
            <w:ind w:left="426" w:right="51" w:firstLine="348"/>
            <w:rPr>
              <w:rFonts w:cs="Arial"/>
              <w:sz w:val="22"/>
              <w:szCs w:val="22"/>
            </w:rPr>
          </w:pPr>
          <w:r w:rsidRPr="00453E86">
            <w:rPr>
              <w:rFonts w:cs="Arial"/>
              <w:sz w:val="22"/>
              <w:szCs w:val="22"/>
            </w:rPr>
            <w:t xml:space="preserve">O Comitê de Auditoria, em cumprimento ao seu plano de trabalho, realizou regularmente reuniões internas, com </w:t>
          </w:r>
          <w:r w:rsidRPr="00531401">
            <w:rPr>
              <w:rFonts w:cs="Arial"/>
              <w:sz w:val="22"/>
              <w:szCs w:val="22"/>
            </w:rPr>
            <w:t xml:space="preserve">os dirigentes das empresas, com as auditorias interna e independente, e com executivos do Banco de áreas que realizam </w:t>
          </w:r>
          <w:r w:rsidRPr="00453E86">
            <w:rPr>
              <w:rFonts w:cs="Arial"/>
              <w:sz w:val="22"/>
              <w:szCs w:val="22"/>
            </w:rPr>
            <w:t xml:space="preserve">atividades necessárias às </w:t>
          </w:r>
          <w:r w:rsidRPr="00531401">
            <w:rPr>
              <w:rFonts w:cs="Arial"/>
              <w:sz w:val="22"/>
              <w:szCs w:val="22"/>
            </w:rPr>
            <w:t>operações das empresas. Nas reuniões, abordou os temas sob acompanhamento do Coaud.</w:t>
          </w:r>
        </w:p>
        <w:p w:rsidR="004B0758" w:rsidRPr="00531401" w:rsidRDefault="004B0758" w:rsidP="004B0758">
          <w:pPr>
            <w:shd w:val="clear" w:color="auto" w:fill="FFFFFF" w:themeFill="background1"/>
            <w:ind w:left="426" w:right="51" w:firstLine="348"/>
            <w:rPr>
              <w:rFonts w:cs="Arial"/>
              <w:sz w:val="22"/>
              <w:szCs w:val="22"/>
            </w:rPr>
          </w:pPr>
        </w:p>
        <w:p w:rsidR="004B0758" w:rsidRPr="00531401" w:rsidRDefault="004B0758" w:rsidP="004B0758">
          <w:pPr>
            <w:shd w:val="clear" w:color="auto" w:fill="FFFFFF" w:themeFill="background1"/>
            <w:ind w:left="426" w:right="51" w:firstLine="348"/>
            <w:rPr>
              <w:rFonts w:cs="Arial"/>
              <w:sz w:val="22"/>
              <w:szCs w:val="22"/>
            </w:rPr>
          </w:pPr>
          <w:r w:rsidRPr="00857C88">
            <w:rPr>
              <w:rFonts w:cs="Arial"/>
              <w:sz w:val="22"/>
              <w:szCs w:val="22"/>
            </w:rPr>
            <w:t xml:space="preserve">Não chegaram ao conhecimento do Coaud a existência e/ou evidências de fraudes ou inobservância de normas legais e regulamentares que pudessem colocar em risco a </w:t>
          </w:r>
          <w:r w:rsidRPr="00531401">
            <w:rPr>
              <w:rFonts w:cs="Arial"/>
              <w:sz w:val="22"/>
              <w:szCs w:val="22"/>
            </w:rPr>
            <w:t>continuidade das empresas.</w:t>
          </w:r>
        </w:p>
        <w:p w:rsidR="004B0758" w:rsidRPr="00453E86" w:rsidRDefault="004B0758" w:rsidP="004B0758">
          <w:pPr>
            <w:pStyle w:val="PargrafodaLista"/>
            <w:numPr>
              <w:ilvl w:val="0"/>
              <w:numId w:val="25"/>
            </w:numPr>
            <w:shd w:val="clear" w:color="auto" w:fill="FFFFFF" w:themeFill="background1"/>
            <w:spacing w:before="360" w:after="160" w:line="259" w:lineRule="auto"/>
            <w:ind w:left="426" w:hanging="426"/>
            <w:contextualSpacing w:val="0"/>
            <w:rPr>
              <w:rFonts w:ascii="Arial" w:hAnsi="Arial"/>
              <w:b/>
            </w:rPr>
          </w:pPr>
          <w:r w:rsidRPr="00453E86">
            <w:rPr>
              <w:rFonts w:ascii="Arial" w:hAnsi="Arial"/>
              <w:b/>
            </w:rPr>
            <w:t>Auditoria Interna</w:t>
          </w:r>
        </w:p>
        <w:p w:rsidR="004B0758" w:rsidRPr="00857C88" w:rsidRDefault="004B0758" w:rsidP="004B0758">
          <w:pPr>
            <w:shd w:val="clear" w:color="auto" w:fill="FFFFFF" w:themeFill="background1"/>
            <w:ind w:left="426" w:right="51" w:firstLine="348"/>
            <w:rPr>
              <w:rFonts w:cs="Arial"/>
              <w:sz w:val="22"/>
              <w:szCs w:val="22"/>
            </w:rPr>
          </w:pPr>
          <w:r w:rsidRPr="00857C88">
            <w:rPr>
              <w:rFonts w:cs="Arial"/>
              <w:sz w:val="22"/>
              <w:szCs w:val="22"/>
            </w:rPr>
            <w:t xml:space="preserve">O Coaud supervisiona as atividades desenvolvidas pela Audit e avalia, por meio de instrumental técnico formal, sua independência, objetividade, qualidade e efetividade. </w:t>
          </w:r>
        </w:p>
        <w:p w:rsidR="004B0758" w:rsidRPr="00E64A5D" w:rsidRDefault="004B0758" w:rsidP="004B0758">
          <w:pPr>
            <w:shd w:val="clear" w:color="auto" w:fill="FFFFFF" w:themeFill="background1"/>
            <w:ind w:left="426" w:right="51" w:firstLine="348"/>
            <w:rPr>
              <w:rFonts w:cs="Arial"/>
              <w:sz w:val="22"/>
              <w:szCs w:val="22"/>
            </w:rPr>
          </w:pPr>
          <w:r w:rsidRPr="00857C88">
            <w:rPr>
              <w:rFonts w:cs="Arial"/>
              <w:sz w:val="22"/>
              <w:szCs w:val="22"/>
            </w:rPr>
            <w:t>O Comitê realizou reuniões periódicas com a Audit para acompanhar sua atuação e o cumprimento de suas atribuições.</w:t>
          </w:r>
        </w:p>
        <w:p w:rsidR="004B0758" w:rsidRPr="00453E86" w:rsidRDefault="004B0758" w:rsidP="004B0758">
          <w:pPr>
            <w:pStyle w:val="PargrafodaLista"/>
            <w:numPr>
              <w:ilvl w:val="0"/>
              <w:numId w:val="25"/>
            </w:numPr>
            <w:shd w:val="clear" w:color="auto" w:fill="FFFFFF" w:themeFill="background1"/>
            <w:spacing w:before="360" w:after="160" w:line="259" w:lineRule="auto"/>
            <w:ind w:left="426" w:hanging="426"/>
            <w:contextualSpacing w:val="0"/>
            <w:rPr>
              <w:rFonts w:ascii="Arial" w:hAnsi="Arial"/>
              <w:b/>
            </w:rPr>
          </w:pPr>
          <w:r w:rsidRPr="00453E86">
            <w:rPr>
              <w:rFonts w:ascii="Arial" w:hAnsi="Arial"/>
              <w:b/>
            </w:rPr>
            <w:t>Auditoria Independente</w:t>
          </w:r>
        </w:p>
        <w:p w:rsidR="004B0758" w:rsidRPr="00857C88" w:rsidRDefault="004B0758" w:rsidP="004B0758">
          <w:pPr>
            <w:shd w:val="clear" w:color="auto" w:fill="FFFFFF" w:themeFill="background1"/>
            <w:ind w:left="426" w:right="51" w:firstLine="348"/>
            <w:rPr>
              <w:rFonts w:cs="Arial"/>
              <w:sz w:val="22"/>
              <w:szCs w:val="22"/>
            </w:rPr>
          </w:pPr>
          <w:r w:rsidRPr="00857C88">
            <w:rPr>
              <w:rFonts w:cs="Arial"/>
              <w:sz w:val="22"/>
              <w:szCs w:val="22"/>
            </w:rPr>
            <w:t>O Coaud supervisiona a prestação de serviços de auditoria contábil pelos auditores independentes e avalia a sua independência, a qualidade e a adequação de tais serviços às necessidades da Instituição. Além disso, verifica, previamente à contratação para prestação de outros serviços às empresas do Conglomerado, a existência de conflitos.</w:t>
          </w:r>
        </w:p>
        <w:p w:rsidR="004B0758" w:rsidRPr="00453E86" w:rsidRDefault="004B0758" w:rsidP="004B0758">
          <w:pPr>
            <w:shd w:val="clear" w:color="auto" w:fill="FFFFFF" w:themeFill="background1"/>
            <w:ind w:left="426" w:right="51" w:firstLine="348"/>
            <w:rPr>
              <w:rFonts w:cs="Arial"/>
              <w:sz w:val="22"/>
              <w:szCs w:val="22"/>
            </w:rPr>
          </w:pPr>
          <w:r w:rsidRPr="00857C88">
            <w:rPr>
              <w:rFonts w:cs="Arial"/>
              <w:sz w:val="22"/>
              <w:szCs w:val="22"/>
            </w:rPr>
            <w:t>O Comitê realizou reuniões com a Deloitte com o objetivo de acompanhar o cumprimento do planejamento, avaliar os resultados dos principais trabalhos realizados e examinar suas conclusões e recomendações</w:t>
          </w:r>
          <w:r w:rsidRPr="00453E86">
            <w:rPr>
              <w:rFonts w:cs="Arial"/>
              <w:sz w:val="22"/>
              <w:szCs w:val="22"/>
            </w:rPr>
            <w:t xml:space="preserve">. </w:t>
          </w:r>
        </w:p>
        <w:p w:rsidR="004B0758" w:rsidRPr="00453E86" w:rsidRDefault="004B0758" w:rsidP="004B0758">
          <w:pPr>
            <w:pStyle w:val="PargrafodaLista"/>
            <w:numPr>
              <w:ilvl w:val="0"/>
              <w:numId w:val="25"/>
            </w:numPr>
            <w:shd w:val="clear" w:color="auto" w:fill="FFFFFF" w:themeFill="background1"/>
            <w:spacing w:before="360" w:after="160" w:line="259" w:lineRule="auto"/>
            <w:ind w:left="426" w:hanging="426"/>
            <w:contextualSpacing w:val="0"/>
            <w:rPr>
              <w:rFonts w:ascii="Arial" w:hAnsi="Arial"/>
              <w:b/>
            </w:rPr>
          </w:pPr>
          <w:r w:rsidRPr="00453E86">
            <w:rPr>
              <w:rFonts w:ascii="Arial" w:hAnsi="Arial"/>
              <w:b/>
            </w:rPr>
            <w:t>Sistema de controles internos (SCI)</w:t>
          </w:r>
          <w:r>
            <w:rPr>
              <w:rFonts w:ascii="Arial" w:hAnsi="Arial"/>
              <w:b/>
            </w:rPr>
            <w:t xml:space="preserve"> </w:t>
          </w:r>
        </w:p>
        <w:p w:rsidR="004B0758" w:rsidRPr="007E210B" w:rsidRDefault="004B0758" w:rsidP="004B0758">
          <w:pPr>
            <w:shd w:val="clear" w:color="auto" w:fill="FFFFFF" w:themeFill="background1"/>
            <w:ind w:left="426" w:right="51" w:firstLine="348"/>
            <w:rPr>
              <w:rFonts w:cs="Arial"/>
              <w:sz w:val="22"/>
              <w:szCs w:val="22"/>
            </w:rPr>
          </w:pPr>
          <w:r w:rsidRPr="007E210B">
            <w:rPr>
              <w:rFonts w:cs="Arial"/>
              <w:sz w:val="22"/>
              <w:szCs w:val="22"/>
            </w:rPr>
            <w:t xml:space="preserve">O Coaud avalia e monitora a efetividade do sistema de controles internos (SCI). </w:t>
          </w:r>
        </w:p>
        <w:p w:rsidR="004B0758" w:rsidRDefault="004B0758" w:rsidP="004B0758">
          <w:pPr>
            <w:shd w:val="clear" w:color="auto" w:fill="FFFFFF" w:themeFill="background1"/>
            <w:ind w:left="426" w:right="51" w:firstLine="348"/>
            <w:rPr>
              <w:rFonts w:cs="Arial"/>
              <w:sz w:val="22"/>
              <w:szCs w:val="22"/>
            </w:rPr>
          </w:pPr>
          <w:r w:rsidRPr="007E210B">
            <w:rPr>
              <w:rFonts w:cs="Arial"/>
              <w:sz w:val="22"/>
              <w:szCs w:val="22"/>
            </w:rPr>
            <w:t xml:space="preserve">A avaliação da efetividade do SCI pelo Coaud é fundamentada principalmente nos resultados dos trabalhos realizados pelas auditorias interna e independente, pelos </w:t>
          </w:r>
          <w:r w:rsidRPr="00531401">
            <w:rPr>
              <w:rFonts w:cs="Arial"/>
              <w:sz w:val="22"/>
              <w:szCs w:val="22"/>
            </w:rPr>
            <w:t xml:space="preserve">órgãos externos de supervisão e controle, pela Diretoria de Controles Internos (Dicoi), pela área de controles internos e conformidade das companhias (Gerco), em informações e </w:t>
          </w:r>
          <w:r w:rsidRPr="007E210B">
            <w:rPr>
              <w:rFonts w:cs="Arial"/>
              <w:sz w:val="22"/>
              <w:szCs w:val="22"/>
            </w:rPr>
            <w:t>documentos requisitados a outras áreas do Banco e em suas próprias análises.</w:t>
          </w:r>
        </w:p>
        <w:p w:rsidR="004B0758" w:rsidRPr="00453E86" w:rsidRDefault="004B0758" w:rsidP="004B0758">
          <w:pPr>
            <w:pStyle w:val="PargrafodaLista"/>
            <w:numPr>
              <w:ilvl w:val="0"/>
              <w:numId w:val="25"/>
            </w:numPr>
            <w:shd w:val="clear" w:color="auto" w:fill="FFFFFF" w:themeFill="background1"/>
            <w:spacing w:before="360" w:after="160" w:line="259" w:lineRule="auto"/>
            <w:ind w:left="426" w:hanging="426"/>
            <w:contextualSpacing w:val="0"/>
            <w:rPr>
              <w:rFonts w:ascii="Arial" w:hAnsi="Arial"/>
              <w:b/>
            </w:rPr>
          </w:pPr>
          <w:r w:rsidRPr="00453E86">
            <w:rPr>
              <w:rFonts w:ascii="Arial" w:hAnsi="Arial"/>
              <w:b/>
            </w:rPr>
            <w:t>Transações com partes relacionadas</w:t>
          </w:r>
          <w:r>
            <w:rPr>
              <w:rFonts w:ascii="Arial" w:hAnsi="Arial"/>
              <w:b/>
            </w:rPr>
            <w:t xml:space="preserve"> (TPR)</w:t>
          </w:r>
        </w:p>
        <w:p w:rsidR="004B0758" w:rsidRPr="002F60AA" w:rsidRDefault="004B0758" w:rsidP="004B0758">
          <w:pPr>
            <w:shd w:val="clear" w:color="auto" w:fill="FFFFFF" w:themeFill="background1"/>
            <w:ind w:left="426" w:right="51" w:firstLine="348"/>
            <w:rPr>
              <w:rFonts w:cs="Arial"/>
              <w:sz w:val="22"/>
              <w:szCs w:val="22"/>
            </w:rPr>
          </w:pPr>
          <w:r w:rsidRPr="002F60AA">
            <w:rPr>
              <w:rFonts w:cs="Arial"/>
              <w:sz w:val="22"/>
              <w:szCs w:val="22"/>
            </w:rPr>
            <w:t xml:space="preserve">O Coaud avalia e monitora, em conjunto com a administração e a área de auditoria interna, a adequação das TPR, de acordo com as atribuições estabelecidas pela Lei das Estatais e recomenda melhorias nos processos operacionais à administração. </w:t>
          </w:r>
        </w:p>
        <w:p w:rsidR="004B0758" w:rsidRDefault="004B0758" w:rsidP="004B0758">
          <w:pPr>
            <w:shd w:val="clear" w:color="auto" w:fill="FFFFFF" w:themeFill="background1"/>
            <w:ind w:left="426" w:right="51" w:firstLine="348"/>
            <w:rPr>
              <w:rFonts w:cs="Arial"/>
              <w:sz w:val="22"/>
              <w:szCs w:val="22"/>
            </w:rPr>
          </w:pPr>
          <w:r w:rsidRPr="002F60AA">
            <w:rPr>
              <w:rFonts w:cs="Arial"/>
              <w:sz w:val="22"/>
              <w:szCs w:val="22"/>
            </w:rPr>
            <w:t>O Comitê realizou reuniões com as auditorias interna e independente.</w:t>
          </w:r>
        </w:p>
        <w:p w:rsidR="004B0758" w:rsidRPr="00786CEB" w:rsidRDefault="004B0758" w:rsidP="004B0758">
          <w:pPr>
            <w:pStyle w:val="PargrafodaLista"/>
            <w:numPr>
              <w:ilvl w:val="0"/>
              <w:numId w:val="25"/>
            </w:numPr>
            <w:shd w:val="clear" w:color="auto" w:fill="FFFFFF" w:themeFill="background1"/>
            <w:spacing w:before="360" w:after="160" w:line="259" w:lineRule="auto"/>
            <w:ind w:left="426" w:hanging="426"/>
            <w:contextualSpacing w:val="0"/>
            <w:rPr>
              <w:rFonts w:ascii="Arial" w:hAnsi="Arial"/>
              <w:b/>
            </w:rPr>
          </w:pPr>
          <w:r w:rsidRPr="00786CEB">
            <w:rPr>
              <w:rFonts w:ascii="Arial" w:hAnsi="Arial"/>
              <w:b/>
            </w:rPr>
            <w:t>Exposição de risco</w:t>
          </w:r>
        </w:p>
        <w:p w:rsidR="004B0758" w:rsidRDefault="004B0758" w:rsidP="004B0758">
          <w:pPr>
            <w:shd w:val="clear" w:color="auto" w:fill="FFFFFF" w:themeFill="background1"/>
            <w:ind w:left="426" w:right="51" w:firstLine="348"/>
            <w:rPr>
              <w:rFonts w:cs="Arial"/>
              <w:sz w:val="22"/>
              <w:szCs w:val="22"/>
            </w:rPr>
          </w:pPr>
          <w:r w:rsidRPr="007E210B">
            <w:rPr>
              <w:rFonts w:cs="Arial"/>
              <w:sz w:val="22"/>
              <w:szCs w:val="22"/>
            </w:rPr>
            <w:t>O Coaud, em conjunto com o Coris, avaliou e monitorou as principais atividades relacionadas ao gerenciamento de riscos e realizou reuniões com as áreas gestoras de riscos e de capital</w:t>
          </w:r>
          <w:r>
            <w:rPr>
              <w:rFonts w:cs="Arial"/>
              <w:sz w:val="22"/>
              <w:szCs w:val="22"/>
            </w:rPr>
            <w:t>.</w:t>
          </w:r>
        </w:p>
        <w:p w:rsidR="004B0758" w:rsidRDefault="004B0758" w:rsidP="004B0758">
          <w:pPr>
            <w:shd w:val="clear" w:color="auto" w:fill="FFFFFF" w:themeFill="background1"/>
            <w:ind w:left="426" w:right="51" w:firstLine="348"/>
            <w:rPr>
              <w:rFonts w:cs="Arial"/>
              <w:sz w:val="22"/>
              <w:szCs w:val="22"/>
            </w:rPr>
          </w:pPr>
        </w:p>
        <w:p w:rsidR="004B0758" w:rsidRDefault="004B0758" w:rsidP="004B0758">
          <w:pPr>
            <w:shd w:val="clear" w:color="auto" w:fill="FFFFFF" w:themeFill="background1"/>
            <w:ind w:left="426" w:right="51" w:firstLine="348"/>
            <w:rPr>
              <w:rFonts w:cs="Arial"/>
              <w:sz w:val="22"/>
              <w:szCs w:val="22"/>
            </w:rPr>
          </w:pPr>
        </w:p>
        <w:p w:rsidR="004B0758" w:rsidRPr="00453E86" w:rsidRDefault="004B0758" w:rsidP="004B0758">
          <w:pPr>
            <w:pStyle w:val="PargrafodaLista"/>
            <w:numPr>
              <w:ilvl w:val="0"/>
              <w:numId w:val="25"/>
            </w:numPr>
            <w:shd w:val="clear" w:color="auto" w:fill="FFFFFF" w:themeFill="background1"/>
            <w:spacing w:before="360" w:after="160" w:line="259" w:lineRule="auto"/>
            <w:ind w:left="426" w:hanging="426"/>
            <w:contextualSpacing w:val="0"/>
            <w:rPr>
              <w:rFonts w:ascii="Arial" w:hAnsi="Arial"/>
              <w:b/>
            </w:rPr>
          </w:pPr>
          <w:r w:rsidRPr="00453E86">
            <w:rPr>
              <w:rFonts w:ascii="Arial" w:hAnsi="Arial"/>
              <w:b/>
            </w:rPr>
            <w:t xml:space="preserve">Demonstrações </w:t>
          </w:r>
          <w:r>
            <w:rPr>
              <w:rFonts w:ascii="Arial" w:hAnsi="Arial"/>
              <w:b/>
            </w:rPr>
            <w:t>C</w:t>
          </w:r>
          <w:r w:rsidRPr="00453E86">
            <w:rPr>
              <w:rFonts w:ascii="Arial" w:hAnsi="Arial"/>
              <w:b/>
            </w:rPr>
            <w:t>ontábeis</w:t>
          </w:r>
          <w:r>
            <w:rPr>
              <w:rFonts w:ascii="Arial" w:hAnsi="Arial"/>
              <w:b/>
            </w:rPr>
            <w:t xml:space="preserve"> e Relatório da Administração</w:t>
          </w:r>
        </w:p>
        <w:p w:rsidR="004B0758" w:rsidRPr="002F60AA" w:rsidRDefault="004B0758" w:rsidP="004B0758">
          <w:pPr>
            <w:shd w:val="clear" w:color="auto" w:fill="FFFFFF" w:themeFill="background1"/>
            <w:ind w:left="426" w:right="51" w:firstLine="348"/>
            <w:rPr>
              <w:rFonts w:cs="Arial"/>
              <w:sz w:val="22"/>
              <w:szCs w:val="22"/>
            </w:rPr>
          </w:pPr>
          <w:r w:rsidRPr="002F60AA">
            <w:rPr>
              <w:rFonts w:cs="Arial"/>
              <w:sz w:val="22"/>
              <w:szCs w:val="22"/>
            </w:rPr>
            <w:t>O Coaud revisa, previamente à publicação, as demonstrações contábeis, inclusive notas explicativas, os relatórios da</w:t>
          </w:r>
          <w:r>
            <w:rPr>
              <w:rFonts w:cs="Arial"/>
              <w:sz w:val="22"/>
              <w:szCs w:val="22"/>
            </w:rPr>
            <w:t>s</w:t>
          </w:r>
          <w:r w:rsidRPr="002F60AA">
            <w:rPr>
              <w:rFonts w:cs="Arial"/>
              <w:sz w:val="22"/>
              <w:szCs w:val="22"/>
            </w:rPr>
            <w:t xml:space="preserve"> administraç</w:t>
          </w:r>
          <w:r>
            <w:rPr>
              <w:rFonts w:cs="Arial"/>
              <w:sz w:val="22"/>
              <w:szCs w:val="22"/>
            </w:rPr>
            <w:t>ões</w:t>
          </w:r>
          <w:r w:rsidRPr="002F60AA">
            <w:rPr>
              <w:rFonts w:cs="Arial"/>
              <w:sz w:val="22"/>
              <w:szCs w:val="22"/>
            </w:rPr>
            <w:t xml:space="preserve"> e do auditor independente. Avalia a qualidade das demonstrações contábeis, com ênfase na aplicação das práticas contábeis adotadas no Brasil e no cumprimento da Lei das Sociedades por Ações.</w:t>
          </w:r>
        </w:p>
        <w:p w:rsidR="004B0758" w:rsidRPr="002F60AA" w:rsidRDefault="004B0758" w:rsidP="004B0758">
          <w:pPr>
            <w:shd w:val="clear" w:color="auto" w:fill="FFFFFF" w:themeFill="background1"/>
            <w:ind w:left="426" w:right="51" w:firstLine="348"/>
            <w:rPr>
              <w:rFonts w:cs="Arial"/>
              <w:sz w:val="22"/>
              <w:szCs w:val="22"/>
            </w:rPr>
          </w:pPr>
          <w:r w:rsidRPr="002F60AA">
            <w:rPr>
              <w:rFonts w:cs="Arial"/>
              <w:sz w:val="22"/>
              <w:szCs w:val="22"/>
            </w:rPr>
            <w:t>Examinou o</w:t>
          </w:r>
          <w:r>
            <w:rPr>
              <w:rFonts w:cs="Arial"/>
              <w:sz w:val="22"/>
              <w:szCs w:val="22"/>
            </w:rPr>
            <w:t>s</w:t>
          </w:r>
          <w:r w:rsidRPr="002F60AA">
            <w:rPr>
              <w:rFonts w:cs="Arial"/>
              <w:sz w:val="22"/>
              <w:szCs w:val="22"/>
            </w:rPr>
            <w:t xml:space="preserve"> resumo</w:t>
          </w:r>
          <w:r>
            <w:rPr>
              <w:rFonts w:cs="Arial"/>
              <w:sz w:val="22"/>
              <w:szCs w:val="22"/>
            </w:rPr>
            <w:t>s</w:t>
          </w:r>
          <w:r w:rsidRPr="002F60AA">
            <w:rPr>
              <w:rFonts w:cs="Arial"/>
              <w:sz w:val="22"/>
              <w:szCs w:val="22"/>
            </w:rPr>
            <w:t xml:space="preserve"> das principais práticas contábeis e analisou mensalmente as principais variações nos saldos contábeis e suas respectivas causas, a partir de informações fornecidas pela Diretoria Contadoria.</w:t>
          </w:r>
        </w:p>
        <w:p w:rsidR="004B0758" w:rsidRPr="00453E86" w:rsidRDefault="004B0758" w:rsidP="004B0758">
          <w:pPr>
            <w:shd w:val="clear" w:color="auto" w:fill="FFFFFF" w:themeFill="background1"/>
            <w:ind w:left="426" w:right="51" w:firstLine="348"/>
            <w:rPr>
              <w:rFonts w:cs="Arial"/>
              <w:sz w:val="22"/>
              <w:szCs w:val="22"/>
            </w:rPr>
          </w:pPr>
          <w:r w:rsidRPr="002F60AA">
            <w:rPr>
              <w:rFonts w:cs="Arial"/>
              <w:sz w:val="22"/>
              <w:szCs w:val="22"/>
            </w:rPr>
            <w:t>Revisou as demonstrações contábeis, inclusive notas explicativas, relatórios da</w:t>
          </w:r>
          <w:r>
            <w:rPr>
              <w:rFonts w:cs="Arial"/>
              <w:sz w:val="22"/>
              <w:szCs w:val="22"/>
            </w:rPr>
            <w:t>s</w:t>
          </w:r>
          <w:r w:rsidRPr="002F60AA">
            <w:rPr>
              <w:rFonts w:cs="Arial"/>
              <w:sz w:val="22"/>
              <w:szCs w:val="22"/>
            </w:rPr>
            <w:t xml:space="preserve"> administraç</w:t>
          </w:r>
          <w:r>
            <w:rPr>
              <w:rFonts w:cs="Arial"/>
              <w:sz w:val="22"/>
              <w:szCs w:val="22"/>
            </w:rPr>
            <w:t>ões</w:t>
          </w:r>
          <w:r w:rsidRPr="002F60AA">
            <w:rPr>
              <w:rFonts w:cs="Arial"/>
              <w:sz w:val="22"/>
              <w:szCs w:val="22"/>
            </w:rPr>
            <w:t xml:space="preserve"> e do Auditor Independente, relativos a 31.12.2020.</w:t>
          </w:r>
        </w:p>
        <w:p w:rsidR="004B0758" w:rsidRPr="00453E86" w:rsidRDefault="004B0758" w:rsidP="004B0758">
          <w:pPr>
            <w:pStyle w:val="PargrafodaLista"/>
            <w:numPr>
              <w:ilvl w:val="0"/>
              <w:numId w:val="25"/>
            </w:numPr>
            <w:shd w:val="clear" w:color="auto" w:fill="FFFFFF" w:themeFill="background1"/>
            <w:spacing w:before="360" w:after="160" w:line="259" w:lineRule="auto"/>
            <w:ind w:left="426" w:hanging="426"/>
            <w:contextualSpacing w:val="0"/>
            <w:rPr>
              <w:rFonts w:ascii="Arial" w:hAnsi="Arial"/>
              <w:b/>
            </w:rPr>
          </w:pPr>
          <w:r w:rsidRPr="00453E86">
            <w:rPr>
              <w:rFonts w:ascii="Arial" w:hAnsi="Arial"/>
              <w:b/>
            </w:rPr>
            <w:t>Recomendações do Comitê de Auditoria</w:t>
          </w:r>
        </w:p>
        <w:p w:rsidR="004B0758" w:rsidRPr="00DD1B59" w:rsidRDefault="004B0758" w:rsidP="004B0758">
          <w:pPr>
            <w:pStyle w:val="PargrafodaLista"/>
            <w:spacing w:before="120" w:after="120"/>
            <w:ind w:right="51"/>
            <w:jc w:val="both"/>
            <w:rPr>
              <w:rFonts w:ascii="Arial" w:hAnsi="Arial"/>
            </w:rPr>
          </w:pPr>
          <w:r w:rsidRPr="00DD1B59">
            <w:rPr>
              <w:rFonts w:ascii="Arial" w:hAnsi="Arial"/>
            </w:rPr>
            <w:t>Não houve recomendações no período.</w:t>
          </w:r>
        </w:p>
        <w:p w:rsidR="004B0758" w:rsidRPr="00453E86" w:rsidRDefault="004B0758" w:rsidP="004B0758">
          <w:pPr>
            <w:pStyle w:val="PargrafodaLista"/>
            <w:numPr>
              <w:ilvl w:val="0"/>
              <w:numId w:val="25"/>
            </w:numPr>
            <w:shd w:val="clear" w:color="auto" w:fill="FFFFFF" w:themeFill="background1"/>
            <w:spacing w:before="360" w:after="160" w:line="259" w:lineRule="auto"/>
            <w:ind w:left="426" w:hanging="426"/>
            <w:contextualSpacing w:val="0"/>
            <w:rPr>
              <w:rFonts w:ascii="Arial" w:hAnsi="Arial"/>
              <w:b/>
            </w:rPr>
          </w:pPr>
          <w:r w:rsidRPr="00453E86">
            <w:rPr>
              <w:rFonts w:ascii="Arial" w:hAnsi="Arial"/>
              <w:b/>
            </w:rPr>
            <w:t>Conclusões</w:t>
          </w:r>
        </w:p>
        <w:p w:rsidR="004B0758" w:rsidRPr="00453E86" w:rsidRDefault="004B0758" w:rsidP="004B0758">
          <w:pPr>
            <w:pStyle w:val="Recuodecorpodetexto3"/>
            <w:keepNext/>
            <w:keepLines/>
            <w:shd w:val="clear" w:color="auto" w:fill="FFFFFF" w:themeFill="background1"/>
            <w:spacing w:before="120" w:after="240" w:line="276" w:lineRule="auto"/>
            <w:ind w:left="425" w:right="51"/>
            <w:rPr>
              <w:szCs w:val="22"/>
            </w:rPr>
          </w:pPr>
          <w:r w:rsidRPr="00453E86">
            <w:rPr>
              <w:szCs w:val="22"/>
            </w:rPr>
            <w:t>Com base nas atividades desenvolvidas e tendo presente as atribuições e limitações inerentes ao escopo de sua atuação, o Comitê de Auditoria concluiu que:</w:t>
          </w:r>
        </w:p>
        <w:p w:rsidR="004B0758" w:rsidRPr="00453E86" w:rsidRDefault="004B0758" w:rsidP="004B0758">
          <w:pPr>
            <w:pStyle w:val="PargrafodaLista"/>
            <w:numPr>
              <w:ilvl w:val="0"/>
              <w:numId w:val="26"/>
            </w:numPr>
            <w:spacing w:after="120" w:line="259" w:lineRule="auto"/>
            <w:ind w:left="1068"/>
            <w:jc w:val="both"/>
            <w:rPr>
              <w:rFonts w:ascii="Arial" w:hAnsi="Arial"/>
            </w:rPr>
          </w:pPr>
          <w:r w:rsidRPr="00453E86">
            <w:rPr>
              <w:rFonts w:ascii="Arial" w:hAnsi="Arial"/>
            </w:rPr>
            <w:t>a Auditoria Interna é efetiva, dispõe de estrutura e orçamento suficientes ao desempenho de suas funções e atua com independência, objetividade e qualidade;</w:t>
          </w:r>
        </w:p>
        <w:p w:rsidR="004B0758" w:rsidRPr="00453E86" w:rsidRDefault="004B0758" w:rsidP="004B0758">
          <w:pPr>
            <w:pStyle w:val="PargrafodaLista"/>
            <w:ind w:left="1003"/>
            <w:rPr>
              <w:rFonts w:ascii="Arial" w:hAnsi="Arial"/>
            </w:rPr>
          </w:pPr>
        </w:p>
        <w:p w:rsidR="004B0758" w:rsidRDefault="004B0758" w:rsidP="004B0758">
          <w:pPr>
            <w:pStyle w:val="PargrafodaLista"/>
            <w:numPr>
              <w:ilvl w:val="0"/>
              <w:numId w:val="26"/>
            </w:numPr>
            <w:spacing w:after="120" w:line="259" w:lineRule="auto"/>
            <w:ind w:left="1068"/>
            <w:jc w:val="both"/>
            <w:rPr>
              <w:rFonts w:ascii="Arial" w:hAnsi="Arial"/>
            </w:rPr>
          </w:pPr>
          <w:r w:rsidRPr="00453E86">
            <w:rPr>
              <w:rFonts w:ascii="Arial" w:hAnsi="Arial"/>
            </w:rPr>
            <w:t xml:space="preserve">a </w:t>
          </w:r>
          <w:r>
            <w:rPr>
              <w:rFonts w:ascii="Arial" w:hAnsi="Arial"/>
            </w:rPr>
            <w:t>Deloitte</w:t>
          </w:r>
          <w:r w:rsidRPr="00453E86">
            <w:rPr>
              <w:rFonts w:ascii="Arial" w:hAnsi="Arial"/>
            </w:rPr>
            <w:t xml:space="preserve"> atua com efetividade e independência;  </w:t>
          </w:r>
        </w:p>
        <w:p w:rsidR="004B0758" w:rsidRPr="00B50FE0" w:rsidRDefault="004B0758" w:rsidP="004B0758">
          <w:pPr>
            <w:pStyle w:val="PargrafodaLista"/>
            <w:rPr>
              <w:rFonts w:ascii="Arial" w:hAnsi="Arial"/>
            </w:rPr>
          </w:pPr>
        </w:p>
        <w:p w:rsidR="004B0758" w:rsidRPr="00453E86" w:rsidRDefault="004B0758" w:rsidP="004B0758">
          <w:pPr>
            <w:pStyle w:val="PargrafodaLista"/>
            <w:numPr>
              <w:ilvl w:val="0"/>
              <w:numId w:val="26"/>
            </w:numPr>
            <w:spacing w:after="240" w:line="259" w:lineRule="auto"/>
            <w:ind w:left="1065" w:hanging="357"/>
            <w:jc w:val="both"/>
            <w:rPr>
              <w:rFonts w:ascii="Arial" w:hAnsi="Arial"/>
            </w:rPr>
          </w:pPr>
          <w:r w:rsidRPr="00453E86">
            <w:rPr>
              <w:rFonts w:ascii="Arial" w:hAnsi="Arial"/>
            </w:rPr>
            <w:t xml:space="preserve">o sistema de controles internos é adequado ao porte e à </w:t>
          </w:r>
          <w:r>
            <w:rPr>
              <w:rFonts w:ascii="Arial" w:hAnsi="Arial"/>
            </w:rPr>
            <w:t xml:space="preserve">complexidade dos </w:t>
          </w:r>
          <w:r w:rsidRPr="00531401">
            <w:rPr>
              <w:rFonts w:ascii="Arial" w:hAnsi="Arial"/>
            </w:rPr>
            <w:t xml:space="preserve">negócios das empresas e objeto </w:t>
          </w:r>
          <w:r w:rsidRPr="00453E86">
            <w:rPr>
              <w:rFonts w:ascii="Arial" w:hAnsi="Arial"/>
            </w:rPr>
            <w:t xml:space="preserve">de atenção por parte </w:t>
          </w:r>
          <w:r>
            <w:rPr>
              <w:rFonts w:ascii="Arial" w:hAnsi="Arial"/>
            </w:rPr>
            <w:t>dos dirigentes</w:t>
          </w:r>
          <w:r w:rsidRPr="00453E86">
            <w:rPr>
              <w:rFonts w:ascii="Arial" w:hAnsi="Arial"/>
            </w:rPr>
            <w:t>;</w:t>
          </w:r>
        </w:p>
        <w:p w:rsidR="004B0758" w:rsidRPr="00B50FE0" w:rsidRDefault="004B0758" w:rsidP="004B0758">
          <w:pPr>
            <w:pStyle w:val="PargrafodaLista"/>
            <w:rPr>
              <w:rFonts w:ascii="Arial" w:hAnsi="Arial"/>
            </w:rPr>
          </w:pPr>
        </w:p>
        <w:p w:rsidR="004B0758" w:rsidRPr="00B50FE0" w:rsidRDefault="004B0758" w:rsidP="004B0758">
          <w:pPr>
            <w:pStyle w:val="PargrafodaLista"/>
            <w:numPr>
              <w:ilvl w:val="0"/>
              <w:numId w:val="26"/>
            </w:numPr>
            <w:spacing w:after="120" w:line="259" w:lineRule="auto"/>
            <w:ind w:left="1068"/>
            <w:jc w:val="both"/>
            <w:rPr>
              <w:rFonts w:ascii="Arial" w:hAnsi="Arial"/>
            </w:rPr>
          </w:pPr>
          <w:r w:rsidRPr="00B50FE0">
            <w:rPr>
              <w:rFonts w:ascii="Arial" w:hAnsi="Arial"/>
            </w:rPr>
            <w:t>as transações com partes relacionadas avaliadas e monitoradas no período observaram as normas aplicáveis e as condições de mercado;</w:t>
          </w:r>
        </w:p>
        <w:p w:rsidR="004B0758" w:rsidRPr="00453E86" w:rsidRDefault="004B0758" w:rsidP="004B0758">
          <w:pPr>
            <w:pStyle w:val="PargrafodaLista"/>
            <w:spacing w:after="120" w:line="259" w:lineRule="auto"/>
            <w:ind w:left="1068"/>
            <w:jc w:val="both"/>
            <w:rPr>
              <w:rFonts w:ascii="Arial" w:hAnsi="Arial"/>
            </w:rPr>
          </w:pPr>
        </w:p>
        <w:p w:rsidR="004B0758" w:rsidRPr="00453E86" w:rsidRDefault="004B0758" w:rsidP="004B0758">
          <w:pPr>
            <w:pStyle w:val="PargrafodaLista"/>
            <w:numPr>
              <w:ilvl w:val="0"/>
              <w:numId w:val="26"/>
            </w:numPr>
            <w:spacing w:after="120" w:line="259" w:lineRule="auto"/>
            <w:ind w:left="1068"/>
            <w:jc w:val="both"/>
            <w:rPr>
              <w:rFonts w:ascii="Arial" w:hAnsi="Arial"/>
            </w:rPr>
          </w:pPr>
          <w:r w:rsidRPr="00453E86">
            <w:rPr>
              <w:rFonts w:ascii="Arial" w:hAnsi="Arial"/>
            </w:rPr>
            <w:t>as principais exposições a riscos vêm sendo gerenciadas adequadamente;</w:t>
          </w:r>
          <w:r>
            <w:rPr>
              <w:rFonts w:ascii="Arial" w:hAnsi="Arial"/>
            </w:rPr>
            <w:t xml:space="preserve"> e,</w:t>
          </w:r>
        </w:p>
        <w:p w:rsidR="004B0758" w:rsidRDefault="004B0758" w:rsidP="004B0758">
          <w:pPr>
            <w:pStyle w:val="PargrafodaLista"/>
            <w:ind w:left="1003"/>
            <w:rPr>
              <w:rFonts w:ascii="Arial" w:hAnsi="Arial"/>
            </w:rPr>
          </w:pPr>
        </w:p>
        <w:p w:rsidR="004B0758" w:rsidRDefault="004B0758" w:rsidP="004B0758">
          <w:pPr>
            <w:pStyle w:val="PargrafodaLista"/>
            <w:numPr>
              <w:ilvl w:val="0"/>
              <w:numId w:val="26"/>
            </w:numPr>
            <w:spacing w:after="120" w:line="259" w:lineRule="auto"/>
            <w:ind w:left="1068"/>
            <w:jc w:val="both"/>
            <w:rPr>
              <w:rFonts w:ascii="Arial" w:hAnsi="Arial"/>
            </w:rPr>
          </w:pPr>
          <w:r>
            <w:rPr>
              <w:rFonts w:ascii="Arial" w:hAnsi="Arial"/>
            </w:rPr>
            <w:t>as demonstrações contábeis de 31/12</w:t>
          </w:r>
          <w:r w:rsidRPr="00453E86">
            <w:rPr>
              <w:rFonts w:ascii="Arial" w:hAnsi="Arial"/>
            </w:rPr>
            <w:t>/2020</w:t>
          </w:r>
          <w:r>
            <w:rPr>
              <w:rFonts w:ascii="Arial" w:hAnsi="Arial"/>
            </w:rPr>
            <w:t xml:space="preserve"> </w:t>
          </w:r>
          <w:r w:rsidRPr="00453E86">
            <w:rPr>
              <w:rFonts w:ascii="Arial" w:hAnsi="Arial"/>
            </w:rPr>
            <w:t>foram elaborad</w:t>
          </w:r>
          <w:r>
            <w:rPr>
              <w:rFonts w:ascii="Arial" w:hAnsi="Arial"/>
            </w:rPr>
            <w:t>as</w:t>
          </w:r>
          <w:r w:rsidRPr="00453E86">
            <w:rPr>
              <w:rFonts w:ascii="Arial" w:hAnsi="Arial"/>
            </w:rPr>
            <w:t xml:space="preserve"> em conformidade com as normas legais e com as práticas contábeis adotadas no Brasil</w:t>
          </w:r>
          <w:r>
            <w:rPr>
              <w:rFonts w:ascii="Arial" w:hAnsi="Arial"/>
            </w:rPr>
            <w:t xml:space="preserve"> </w:t>
          </w:r>
          <w:r w:rsidRPr="00453E86">
            <w:rPr>
              <w:rFonts w:ascii="Arial" w:hAnsi="Arial"/>
            </w:rPr>
            <w:t>e refletem, em seus aspectos relevantes, a situação patrimonial e financeira naquela data.</w:t>
          </w:r>
        </w:p>
        <w:p w:rsidR="004B0758" w:rsidRDefault="004B0758" w:rsidP="004B0758">
          <w:pPr>
            <w:pStyle w:val="Ttulo3"/>
            <w:spacing w:before="360"/>
            <w:jc w:val="right"/>
            <w:rPr>
              <w:rFonts w:ascii="Arial" w:hAnsi="Arial" w:cs="Arial"/>
              <w:b w:val="0"/>
              <w:bCs w:val="0"/>
              <w:color w:val="auto"/>
              <w:sz w:val="22"/>
              <w:szCs w:val="22"/>
            </w:rPr>
          </w:pPr>
          <w:r w:rsidRPr="00453E86">
            <w:rPr>
              <w:rFonts w:ascii="Arial" w:hAnsi="Arial" w:cs="Arial"/>
              <w:bCs w:val="0"/>
              <w:sz w:val="22"/>
              <w:szCs w:val="22"/>
            </w:rPr>
            <w:t xml:space="preserve"> </w:t>
          </w:r>
          <w:r w:rsidRPr="00453E86">
            <w:rPr>
              <w:rFonts w:ascii="Arial" w:hAnsi="Arial" w:cs="Arial"/>
              <w:b w:val="0"/>
              <w:bCs w:val="0"/>
              <w:color w:val="auto"/>
              <w:sz w:val="22"/>
              <w:szCs w:val="22"/>
            </w:rPr>
            <w:t xml:space="preserve">Brasília-DF, </w:t>
          </w:r>
          <w:r w:rsidR="007A7EC1">
            <w:rPr>
              <w:rFonts w:ascii="Arial" w:hAnsi="Arial" w:cs="Arial"/>
              <w:b w:val="0"/>
              <w:bCs w:val="0"/>
              <w:color w:val="auto"/>
              <w:sz w:val="22"/>
              <w:szCs w:val="22"/>
            </w:rPr>
            <w:t>24</w:t>
          </w:r>
          <w:r>
            <w:rPr>
              <w:rFonts w:ascii="Arial" w:hAnsi="Arial" w:cs="Arial"/>
              <w:b w:val="0"/>
              <w:bCs w:val="0"/>
              <w:color w:val="auto"/>
              <w:sz w:val="22"/>
              <w:szCs w:val="22"/>
            </w:rPr>
            <w:t xml:space="preserve"> de fevereiro de 2021</w:t>
          </w:r>
          <w:r w:rsidRPr="00453E86">
            <w:rPr>
              <w:rFonts w:ascii="Arial" w:hAnsi="Arial" w:cs="Arial"/>
              <w:b w:val="0"/>
              <w:bCs w:val="0"/>
              <w:color w:val="auto"/>
              <w:sz w:val="22"/>
              <w:szCs w:val="22"/>
            </w:rPr>
            <w:t>.</w:t>
          </w:r>
        </w:p>
        <w:p w:rsidR="004B0758" w:rsidRPr="00453E86" w:rsidRDefault="004B0758" w:rsidP="004B0758">
          <w:pPr>
            <w:ind w:left="426" w:right="49"/>
            <w:rPr>
              <w:rFonts w:cs="Arial"/>
              <w:sz w:val="22"/>
              <w:szCs w:val="22"/>
            </w:rPr>
          </w:pPr>
        </w:p>
        <w:p w:rsidR="004B0758" w:rsidRPr="006810CB" w:rsidRDefault="004B0758" w:rsidP="004B0758">
          <w:pPr>
            <w:tabs>
              <w:tab w:val="left" w:pos="0"/>
              <w:tab w:val="right" w:pos="9497"/>
            </w:tabs>
            <w:jc w:val="center"/>
            <w:rPr>
              <w:rFonts w:cs="Arial"/>
              <w:spacing w:val="-6"/>
              <w:sz w:val="20"/>
            </w:rPr>
          </w:pPr>
          <w:r w:rsidRPr="006810CB">
            <w:rPr>
              <w:rFonts w:cs="Arial"/>
              <w:sz w:val="20"/>
            </w:rPr>
            <w:t>(voto registrado eletronicamente)</w:t>
          </w:r>
        </w:p>
        <w:p w:rsidR="004B0758" w:rsidRDefault="004B0758" w:rsidP="004B0758">
          <w:pPr>
            <w:pStyle w:val="Ttulo3"/>
            <w:spacing w:before="0"/>
            <w:ind w:right="51"/>
            <w:jc w:val="center"/>
            <w:rPr>
              <w:rFonts w:ascii="Arial" w:hAnsi="Arial" w:cs="Arial"/>
              <w:b w:val="0"/>
              <w:bCs w:val="0"/>
              <w:color w:val="auto"/>
              <w:sz w:val="22"/>
              <w:szCs w:val="22"/>
            </w:rPr>
          </w:pPr>
          <w:r>
            <w:rPr>
              <w:rFonts w:ascii="Arial" w:hAnsi="Arial" w:cs="Arial"/>
              <w:b w:val="0"/>
              <w:bCs w:val="0"/>
              <w:color w:val="auto"/>
              <w:sz w:val="22"/>
              <w:szCs w:val="22"/>
            </w:rPr>
            <w:t>Egidio Otmar Ames</w:t>
          </w:r>
        </w:p>
        <w:p w:rsidR="004B0758" w:rsidRPr="004019FC" w:rsidRDefault="004B0758" w:rsidP="004B0758"/>
        <w:p w:rsidR="004B0758" w:rsidRDefault="004B0758" w:rsidP="004B0758">
          <w:pPr>
            <w:tabs>
              <w:tab w:val="left" w:pos="0"/>
              <w:tab w:val="right" w:pos="9497"/>
            </w:tabs>
            <w:rPr>
              <w:rFonts w:cs="Arial"/>
              <w:sz w:val="20"/>
            </w:rPr>
          </w:pPr>
          <w:r w:rsidRPr="006810CB">
            <w:rPr>
              <w:rFonts w:cs="Arial"/>
              <w:sz w:val="20"/>
            </w:rPr>
            <w:t xml:space="preserve">(voto registrado eletronicamente)                          </w:t>
          </w:r>
          <w:r>
            <w:rPr>
              <w:rFonts w:cs="Arial"/>
              <w:sz w:val="20"/>
            </w:rPr>
            <w:t xml:space="preserve">                 </w:t>
          </w:r>
          <w:r w:rsidRPr="006810CB">
            <w:rPr>
              <w:rFonts w:cs="Arial"/>
              <w:sz w:val="20"/>
            </w:rPr>
            <w:t xml:space="preserve">       (voto registrado eletronicamente)  </w:t>
          </w:r>
        </w:p>
        <w:p w:rsidR="004B0758" w:rsidRPr="00453E86" w:rsidRDefault="004B0758" w:rsidP="004B0758">
          <w:pPr>
            <w:tabs>
              <w:tab w:val="left" w:pos="0"/>
              <w:tab w:val="right" w:pos="9497"/>
            </w:tabs>
            <w:rPr>
              <w:rFonts w:cs="Arial"/>
              <w:spacing w:val="-2"/>
              <w:sz w:val="22"/>
              <w:szCs w:val="22"/>
            </w:rPr>
          </w:pPr>
          <w:r>
            <w:rPr>
              <w:rFonts w:cs="Arial"/>
              <w:sz w:val="20"/>
            </w:rPr>
            <w:t xml:space="preserve">           L</w:t>
          </w:r>
          <w:r w:rsidRPr="00453E86">
            <w:rPr>
              <w:rFonts w:cs="Arial"/>
              <w:sz w:val="22"/>
              <w:szCs w:val="22"/>
            </w:rPr>
            <w:t>uiz Spinola</w:t>
          </w:r>
          <w:r>
            <w:rPr>
              <w:rFonts w:cs="Arial"/>
              <w:sz w:val="22"/>
              <w:szCs w:val="22"/>
            </w:rPr>
            <w:t xml:space="preserve">                                                                   </w:t>
          </w:r>
          <w:r w:rsidRPr="00453E86">
            <w:rPr>
              <w:rFonts w:cs="Arial"/>
              <w:sz w:val="22"/>
              <w:szCs w:val="22"/>
            </w:rPr>
            <w:t>Marcos Tadeu de Siqueira</w:t>
          </w:r>
        </w:p>
        <w:p w:rsidR="004B0758" w:rsidRPr="004B0758" w:rsidRDefault="004B0758" w:rsidP="004B0758">
          <w:pPr>
            <w:autoSpaceDE w:val="0"/>
            <w:autoSpaceDN w:val="0"/>
            <w:adjustRightInd w:val="0"/>
            <w:spacing w:before="0" w:after="0" w:line="240" w:lineRule="auto"/>
            <w:jc w:val="left"/>
            <w:rPr>
              <w:rFonts w:eastAsiaTheme="minorHAnsi" w:cs="Arial"/>
              <w:color w:val="000000"/>
              <w:sz w:val="24"/>
              <w:szCs w:val="24"/>
              <w:lang w:eastAsia="en-US"/>
            </w:rPr>
          </w:pPr>
        </w:p>
        <w:p w:rsidR="004B0758" w:rsidRDefault="004B0758" w:rsidP="007A7EC1">
          <w:pPr>
            <w:autoSpaceDE w:val="0"/>
            <w:autoSpaceDN w:val="0"/>
            <w:adjustRightInd w:val="0"/>
            <w:spacing w:before="0" w:after="0" w:line="240" w:lineRule="auto"/>
            <w:jc w:val="center"/>
            <w:rPr>
              <w:rFonts w:eastAsiaTheme="minorHAnsi" w:cs="Arial"/>
              <w:b/>
              <w:bCs/>
              <w:color w:val="000000"/>
              <w:sz w:val="22"/>
              <w:szCs w:val="23"/>
              <w:lang w:eastAsia="en-US"/>
            </w:rPr>
          </w:pPr>
          <w:r w:rsidRPr="004B0758">
            <w:rPr>
              <w:rFonts w:eastAsiaTheme="minorHAnsi" w:cs="Arial"/>
              <w:b/>
              <w:bCs/>
              <w:color w:val="000000"/>
              <w:sz w:val="22"/>
              <w:szCs w:val="23"/>
              <w:lang w:eastAsia="en-US"/>
            </w:rPr>
            <w:t>Parecer do Conselho Fiscal</w:t>
          </w:r>
        </w:p>
        <w:p w:rsidR="007A7EC1" w:rsidRDefault="007A7EC1" w:rsidP="007A7EC1">
          <w:pPr>
            <w:autoSpaceDE w:val="0"/>
            <w:autoSpaceDN w:val="0"/>
            <w:adjustRightInd w:val="0"/>
            <w:spacing w:before="0" w:after="0" w:line="240" w:lineRule="auto"/>
            <w:jc w:val="center"/>
            <w:rPr>
              <w:rFonts w:eastAsiaTheme="minorHAnsi" w:cs="Arial"/>
              <w:b/>
              <w:bCs/>
              <w:color w:val="000000"/>
              <w:sz w:val="22"/>
              <w:szCs w:val="23"/>
              <w:lang w:eastAsia="en-US"/>
            </w:rPr>
          </w:pPr>
        </w:p>
        <w:p w:rsidR="007A7EC1" w:rsidRPr="004B0758" w:rsidRDefault="007A7EC1" w:rsidP="007A7EC1">
          <w:pPr>
            <w:autoSpaceDE w:val="0"/>
            <w:autoSpaceDN w:val="0"/>
            <w:adjustRightInd w:val="0"/>
            <w:spacing w:before="0" w:after="0" w:line="240" w:lineRule="auto"/>
            <w:jc w:val="center"/>
            <w:rPr>
              <w:rFonts w:eastAsiaTheme="minorHAnsi" w:cs="Arial"/>
              <w:color w:val="000000"/>
              <w:sz w:val="24"/>
              <w:szCs w:val="23"/>
              <w:lang w:eastAsia="en-US"/>
            </w:rPr>
          </w:pPr>
        </w:p>
        <w:p w:rsidR="004B0758" w:rsidRPr="007A7EC1" w:rsidRDefault="004B0758" w:rsidP="007A7EC1">
          <w:pPr>
            <w:autoSpaceDE w:val="0"/>
            <w:autoSpaceDN w:val="0"/>
            <w:adjustRightInd w:val="0"/>
            <w:spacing w:before="0" w:after="0" w:line="360" w:lineRule="auto"/>
            <w:rPr>
              <w:rFonts w:eastAsiaTheme="minorHAnsi" w:cs="Arial"/>
              <w:color w:val="000000"/>
              <w:sz w:val="22"/>
              <w:szCs w:val="23"/>
              <w:lang w:eastAsia="en-US"/>
            </w:rPr>
          </w:pPr>
          <w:r w:rsidRPr="004B0758">
            <w:rPr>
              <w:rFonts w:eastAsiaTheme="minorHAnsi" w:cs="Arial"/>
              <w:color w:val="000000"/>
              <w:sz w:val="22"/>
              <w:szCs w:val="23"/>
              <w:lang w:eastAsia="en-US"/>
            </w:rPr>
            <w:t>O C</w:t>
          </w:r>
          <w:r w:rsidR="007A7EC1" w:rsidRPr="007A7EC1">
            <w:rPr>
              <w:rFonts w:eastAsiaTheme="minorHAnsi" w:cs="Arial"/>
              <w:color w:val="000000"/>
              <w:sz w:val="22"/>
              <w:szCs w:val="23"/>
              <w:lang w:eastAsia="en-US"/>
            </w:rPr>
            <w:t xml:space="preserve">onselho Fiscal da Ativos S.A. Gestão de Cobrança e Recuperação </w:t>
          </w:r>
          <w:r w:rsidRPr="004B0758">
            <w:rPr>
              <w:rFonts w:eastAsiaTheme="minorHAnsi" w:cs="Arial"/>
              <w:color w:val="000000"/>
              <w:sz w:val="22"/>
              <w:szCs w:val="23"/>
              <w:lang w:eastAsia="en-US"/>
            </w:rPr>
            <w:t xml:space="preserve">de Crédito, em cumprimento das disposições legais e estatutárias, examinou o Relatório da Administração e as Demonstrações Financeiras e respectivas Notas Explicativas referentes ao exercício social encerrado em 31 de dezembro de 2020. Com base nos exames efetuados, considerando, ainda, o Relatório dos Auditores Independentes – Deloitte </w:t>
          </w:r>
          <w:r w:rsidR="007A7EC1" w:rsidRPr="007A7EC1">
            <w:rPr>
              <w:rFonts w:eastAsiaTheme="minorHAnsi" w:cs="Arial"/>
              <w:color w:val="000000"/>
              <w:sz w:val="22"/>
              <w:szCs w:val="23"/>
              <w:lang w:eastAsia="en-US"/>
            </w:rPr>
            <w:t xml:space="preserve">Touche Tohmatsu </w:t>
          </w:r>
          <w:r w:rsidRPr="004B0758">
            <w:rPr>
              <w:rFonts w:eastAsiaTheme="minorHAnsi" w:cs="Arial"/>
              <w:color w:val="000000"/>
              <w:sz w:val="22"/>
              <w:szCs w:val="23"/>
              <w:lang w:eastAsia="en-US"/>
            </w:rPr>
            <w:t>Auditores Independentes, nesta data expedido, bem como as informações e esclarecimentos recebidos no decorrer do exercício, opina que os referidos documentos estão em condições de serem apreciados pela</w:t>
          </w:r>
          <w:r w:rsidR="007A7EC1" w:rsidRPr="007A7EC1">
            <w:rPr>
              <w:rFonts w:eastAsiaTheme="minorHAnsi" w:cs="Arial"/>
              <w:color w:val="000000"/>
              <w:sz w:val="22"/>
              <w:szCs w:val="23"/>
              <w:lang w:eastAsia="en-US"/>
            </w:rPr>
            <w:t xml:space="preserve"> Assembleia Geral Ordinária dos </w:t>
          </w:r>
          <w:r w:rsidRPr="004B0758">
            <w:rPr>
              <w:rFonts w:eastAsiaTheme="minorHAnsi" w:cs="Arial"/>
              <w:color w:val="000000"/>
              <w:sz w:val="22"/>
              <w:szCs w:val="23"/>
              <w:lang w:eastAsia="en-US"/>
            </w:rPr>
            <w:t xml:space="preserve">Acionistas. </w:t>
          </w:r>
        </w:p>
        <w:p w:rsidR="007A7EC1" w:rsidRDefault="007A7EC1" w:rsidP="007A7EC1">
          <w:pPr>
            <w:autoSpaceDE w:val="0"/>
            <w:autoSpaceDN w:val="0"/>
            <w:adjustRightInd w:val="0"/>
            <w:spacing w:before="0" w:after="0" w:line="360" w:lineRule="auto"/>
            <w:rPr>
              <w:rFonts w:eastAsiaTheme="minorHAnsi" w:cs="Arial"/>
              <w:color w:val="000000"/>
              <w:sz w:val="20"/>
              <w:szCs w:val="23"/>
              <w:lang w:eastAsia="en-US"/>
            </w:rPr>
          </w:pPr>
        </w:p>
        <w:p w:rsidR="007A7EC1" w:rsidRDefault="007A7EC1" w:rsidP="007A7EC1">
          <w:pPr>
            <w:autoSpaceDE w:val="0"/>
            <w:autoSpaceDN w:val="0"/>
            <w:adjustRightInd w:val="0"/>
            <w:spacing w:before="0" w:after="0" w:line="360" w:lineRule="auto"/>
            <w:rPr>
              <w:rFonts w:eastAsiaTheme="minorHAnsi" w:cs="Arial"/>
              <w:color w:val="000000"/>
              <w:sz w:val="20"/>
              <w:szCs w:val="23"/>
              <w:lang w:eastAsia="en-US"/>
            </w:rPr>
          </w:pPr>
        </w:p>
        <w:p w:rsidR="007A7EC1" w:rsidRDefault="007A7EC1" w:rsidP="007A7EC1">
          <w:pPr>
            <w:autoSpaceDE w:val="0"/>
            <w:autoSpaceDN w:val="0"/>
            <w:adjustRightInd w:val="0"/>
            <w:spacing w:before="0" w:after="0" w:line="360" w:lineRule="auto"/>
            <w:jc w:val="center"/>
            <w:rPr>
              <w:rFonts w:eastAsiaTheme="minorHAnsi" w:cs="Arial"/>
              <w:color w:val="000000"/>
              <w:sz w:val="22"/>
              <w:szCs w:val="23"/>
              <w:lang w:eastAsia="en-US"/>
            </w:rPr>
          </w:pPr>
          <w:r w:rsidRPr="004B0758">
            <w:rPr>
              <w:rFonts w:eastAsiaTheme="minorHAnsi" w:cs="Arial"/>
              <w:color w:val="000000"/>
              <w:sz w:val="22"/>
              <w:szCs w:val="23"/>
              <w:lang w:eastAsia="en-US"/>
            </w:rPr>
            <w:t>Brasília (DF), 2</w:t>
          </w:r>
          <w:r>
            <w:rPr>
              <w:rFonts w:eastAsiaTheme="minorHAnsi" w:cs="Arial"/>
              <w:color w:val="000000"/>
              <w:sz w:val="22"/>
              <w:szCs w:val="23"/>
              <w:lang w:eastAsia="en-US"/>
            </w:rPr>
            <w:t>4</w:t>
          </w:r>
          <w:r w:rsidRPr="004B0758">
            <w:rPr>
              <w:rFonts w:eastAsiaTheme="minorHAnsi" w:cs="Arial"/>
              <w:color w:val="000000"/>
              <w:sz w:val="22"/>
              <w:szCs w:val="23"/>
              <w:lang w:eastAsia="en-US"/>
            </w:rPr>
            <w:t xml:space="preserve"> de fevereiro de 2021.</w:t>
          </w:r>
        </w:p>
        <w:p w:rsidR="007A7EC1" w:rsidRDefault="007A7EC1" w:rsidP="007A7EC1">
          <w:pPr>
            <w:autoSpaceDE w:val="0"/>
            <w:autoSpaceDN w:val="0"/>
            <w:adjustRightInd w:val="0"/>
            <w:spacing w:before="0" w:after="0" w:line="360" w:lineRule="auto"/>
            <w:jc w:val="center"/>
            <w:rPr>
              <w:rFonts w:eastAsiaTheme="minorHAnsi" w:cs="Arial"/>
              <w:color w:val="000000"/>
              <w:sz w:val="20"/>
              <w:szCs w:val="23"/>
              <w:lang w:eastAsia="en-US"/>
            </w:rPr>
          </w:pPr>
        </w:p>
        <w:p w:rsidR="007A7EC1" w:rsidRDefault="007A7EC1" w:rsidP="007A7EC1">
          <w:pPr>
            <w:autoSpaceDE w:val="0"/>
            <w:autoSpaceDN w:val="0"/>
            <w:adjustRightInd w:val="0"/>
            <w:spacing w:before="0" w:after="0" w:line="360" w:lineRule="auto"/>
            <w:jc w:val="center"/>
            <w:rPr>
              <w:rFonts w:eastAsiaTheme="minorHAnsi" w:cs="Arial"/>
              <w:color w:val="000000"/>
              <w:sz w:val="20"/>
              <w:szCs w:val="23"/>
              <w:lang w:eastAsia="en-US"/>
            </w:rPr>
          </w:pPr>
        </w:p>
        <w:p w:rsidR="007A7EC1" w:rsidRDefault="007A7EC1" w:rsidP="007A7EC1">
          <w:pPr>
            <w:autoSpaceDE w:val="0"/>
            <w:autoSpaceDN w:val="0"/>
            <w:adjustRightInd w:val="0"/>
            <w:spacing w:before="0" w:after="0" w:line="360" w:lineRule="auto"/>
            <w:jc w:val="center"/>
            <w:rPr>
              <w:rFonts w:eastAsiaTheme="minorHAnsi" w:cs="Arial"/>
              <w:color w:val="000000"/>
              <w:sz w:val="20"/>
              <w:szCs w:val="23"/>
              <w:lang w:eastAsia="en-US"/>
            </w:rPr>
          </w:pPr>
        </w:p>
        <w:p w:rsidR="007A7EC1" w:rsidRPr="004B0758" w:rsidRDefault="007A7EC1" w:rsidP="007A7EC1">
          <w:pPr>
            <w:autoSpaceDE w:val="0"/>
            <w:autoSpaceDN w:val="0"/>
            <w:adjustRightInd w:val="0"/>
            <w:spacing w:before="0" w:after="0" w:line="360" w:lineRule="auto"/>
            <w:jc w:val="center"/>
            <w:rPr>
              <w:rFonts w:eastAsiaTheme="minorHAnsi" w:cs="Arial"/>
              <w:color w:val="000000"/>
              <w:sz w:val="20"/>
              <w:szCs w:val="23"/>
              <w:lang w:eastAsia="en-US"/>
            </w:rPr>
          </w:pPr>
        </w:p>
        <w:tbl>
          <w:tblPr>
            <w:tblW w:w="9889" w:type="dxa"/>
            <w:tblInd w:w="-108" w:type="dxa"/>
            <w:tblBorders>
              <w:top w:val="nil"/>
              <w:left w:val="nil"/>
              <w:bottom w:val="nil"/>
              <w:right w:val="nil"/>
            </w:tblBorders>
            <w:tblLayout w:type="fixed"/>
            <w:tblLook w:val="0000" w:firstRow="0" w:lastRow="0" w:firstColumn="0" w:lastColumn="0" w:noHBand="0" w:noVBand="0"/>
          </w:tblPr>
          <w:tblGrid>
            <w:gridCol w:w="4928"/>
            <w:gridCol w:w="4961"/>
          </w:tblGrid>
          <w:tr w:rsidR="004B0758" w:rsidRPr="004B0758" w:rsidTr="007A7EC1">
            <w:tblPrEx>
              <w:tblCellMar>
                <w:top w:w="0" w:type="dxa"/>
                <w:bottom w:w="0" w:type="dxa"/>
              </w:tblCellMar>
            </w:tblPrEx>
            <w:trPr>
              <w:trHeight w:val="320"/>
            </w:trPr>
            <w:tc>
              <w:tcPr>
                <w:tcW w:w="4928" w:type="dxa"/>
              </w:tcPr>
              <w:p w:rsidR="004B0758" w:rsidRPr="004B0758" w:rsidRDefault="004B0758" w:rsidP="007A7EC1">
                <w:pPr>
                  <w:autoSpaceDE w:val="0"/>
                  <w:autoSpaceDN w:val="0"/>
                  <w:adjustRightInd w:val="0"/>
                  <w:spacing w:before="0" w:after="0" w:line="240" w:lineRule="auto"/>
                  <w:jc w:val="center"/>
                  <w:rPr>
                    <w:rFonts w:eastAsiaTheme="minorHAnsi" w:cs="Arial"/>
                    <w:b/>
                    <w:color w:val="000000"/>
                    <w:sz w:val="22"/>
                    <w:szCs w:val="23"/>
                    <w:lang w:eastAsia="en-US"/>
                  </w:rPr>
                </w:pPr>
                <w:r w:rsidRPr="004B0758">
                  <w:rPr>
                    <w:rFonts w:eastAsiaTheme="minorHAnsi" w:cs="Arial"/>
                    <w:b/>
                    <w:color w:val="000000"/>
                    <w:sz w:val="22"/>
                    <w:szCs w:val="23"/>
                    <w:lang w:eastAsia="en-US"/>
                  </w:rPr>
                  <w:t>Alex</w:t>
                </w:r>
                <w:r w:rsidR="007A7EC1" w:rsidRPr="007A7EC1">
                  <w:rPr>
                    <w:rFonts w:eastAsiaTheme="minorHAnsi" w:cs="Arial"/>
                    <w:b/>
                    <w:color w:val="000000"/>
                    <w:sz w:val="22"/>
                    <w:szCs w:val="23"/>
                    <w:lang w:eastAsia="en-US"/>
                  </w:rPr>
                  <w:t>andre Souza da Conceição</w:t>
                </w:r>
              </w:p>
              <w:p w:rsidR="004B0758" w:rsidRPr="007A7EC1" w:rsidRDefault="007A7EC1" w:rsidP="007A7EC1">
                <w:pPr>
                  <w:autoSpaceDE w:val="0"/>
                  <w:autoSpaceDN w:val="0"/>
                  <w:adjustRightInd w:val="0"/>
                  <w:spacing w:before="0" w:after="0" w:line="240" w:lineRule="auto"/>
                  <w:jc w:val="center"/>
                  <w:rPr>
                    <w:rFonts w:eastAsiaTheme="minorHAnsi" w:cs="Arial"/>
                    <w:bCs/>
                    <w:color w:val="000000"/>
                    <w:sz w:val="22"/>
                    <w:szCs w:val="23"/>
                    <w:lang w:eastAsia="en-US"/>
                  </w:rPr>
                </w:pPr>
                <w:r w:rsidRPr="007A7EC1">
                  <w:rPr>
                    <w:rFonts w:eastAsiaTheme="minorHAnsi" w:cs="Arial"/>
                    <w:bCs/>
                    <w:color w:val="000000"/>
                    <w:sz w:val="22"/>
                    <w:szCs w:val="23"/>
                    <w:lang w:eastAsia="en-US"/>
                  </w:rPr>
                  <w:t>Presidente</w:t>
                </w:r>
              </w:p>
              <w:p w:rsidR="007A7EC1" w:rsidRPr="004B0758" w:rsidRDefault="007A7EC1" w:rsidP="007A7EC1">
                <w:pPr>
                  <w:autoSpaceDE w:val="0"/>
                  <w:autoSpaceDN w:val="0"/>
                  <w:adjustRightInd w:val="0"/>
                  <w:spacing w:before="0" w:after="0" w:line="240" w:lineRule="auto"/>
                  <w:rPr>
                    <w:rFonts w:eastAsiaTheme="minorHAnsi" w:cs="Arial"/>
                    <w:color w:val="000000"/>
                    <w:sz w:val="22"/>
                    <w:szCs w:val="23"/>
                    <w:lang w:eastAsia="en-US"/>
                  </w:rPr>
                </w:pPr>
              </w:p>
            </w:tc>
            <w:tc>
              <w:tcPr>
                <w:tcW w:w="4961" w:type="dxa"/>
              </w:tcPr>
              <w:p w:rsidR="004B0758" w:rsidRPr="004B0758" w:rsidRDefault="00726538" w:rsidP="007A7EC1">
                <w:pPr>
                  <w:autoSpaceDE w:val="0"/>
                  <w:autoSpaceDN w:val="0"/>
                  <w:adjustRightInd w:val="0"/>
                  <w:spacing w:before="0" w:after="0" w:line="240" w:lineRule="auto"/>
                  <w:jc w:val="center"/>
                  <w:rPr>
                    <w:rFonts w:eastAsiaTheme="minorHAnsi" w:cs="Arial"/>
                    <w:b/>
                    <w:color w:val="000000"/>
                    <w:sz w:val="22"/>
                    <w:szCs w:val="23"/>
                    <w:lang w:eastAsia="en-US"/>
                  </w:rPr>
                </w:pPr>
                <w:r>
                  <w:rPr>
                    <w:rFonts w:eastAsiaTheme="minorHAnsi" w:cs="Arial"/>
                    <w:b/>
                    <w:color w:val="000000"/>
                    <w:sz w:val="22"/>
                    <w:szCs w:val="23"/>
                    <w:lang w:eastAsia="en-US"/>
                  </w:rPr>
                  <w:t>Francisco Augusto Lassalvia</w:t>
                </w:r>
              </w:p>
              <w:p w:rsidR="004B0758" w:rsidRDefault="004B0758" w:rsidP="007A7EC1">
                <w:pPr>
                  <w:autoSpaceDE w:val="0"/>
                  <w:autoSpaceDN w:val="0"/>
                  <w:adjustRightInd w:val="0"/>
                  <w:spacing w:before="0" w:after="0" w:line="240" w:lineRule="auto"/>
                  <w:jc w:val="center"/>
                  <w:rPr>
                    <w:rFonts w:eastAsiaTheme="minorHAnsi" w:cs="Arial"/>
                    <w:bCs/>
                    <w:color w:val="000000"/>
                    <w:sz w:val="22"/>
                    <w:szCs w:val="23"/>
                    <w:lang w:eastAsia="en-US"/>
                  </w:rPr>
                </w:pPr>
                <w:r w:rsidRPr="004B0758">
                  <w:rPr>
                    <w:rFonts w:eastAsiaTheme="minorHAnsi" w:cs="Arial"/>
                    <w:bCs/>
                    <w:color w:val="000000"/>
                    <w:sz w:val="22"/>
                    <w:szCs w:val="23"/>
                    <w:lang w:eastAsia="en-US"/>
                  </w:rPr>
                  <w:t>Conselheir</w:t>
                </w:r>
                <w:r w:rsidR="00726538">
                  <w:rPr>
                    <w:rFonts w:eastAsiaTheme="minorHAnsi" w:cs="Arial"/>
                    <w:bCs/>
                    <w:color w:val="000000"/>
                    <w:sz w:val="22"/>
                    <w:szCs w:val="23"/>
                    <w:lang w:eastAsia="en-US"/>
                  </w:rPr>
                  <w:t>o</w:t>
                </w:r>
              </w:p>
              <w:p w:rsidR="007A7EC1" w:rsidRDefault="007A7EC1" w:rsidP="007A7EC1">
                <w:pPr>
                  <w:autoSpaceDE w:val="0"/>
                  <w:autoSpaceDN w:val="0"/>
                  <w:adjustRightInd w:val="0"/>
                  <w:spacing w:before="0" w:after="0" w:line="240" w:lineRule="auto"/>
                  <w:jc w:val="center"/>
                  <w:rPr>
                    <w:rFonts w:eastAsiaTheme="minorHAnsi" w:cs="Arial"/>
                    <w:bCs/>
                    <w:color w:val="000000"/>
                    <w:sz w:val="22"/>
                    <w:szCs w:val="23"/>
                    <w:lang w:eastAsia="en-US"/>
                  </w:rPr>
                </w:pPr>
              </w:p>
              <w:p w:rsidR="007A7EC1" w:rsidRDefault="007A7EC1" w:rsidP="007A7EC1">
                <w:pPr>
                  <w:autoSpaceDE w:val="0"/>
                  <w:autoSpaceDN w:val="0"/>
                  <w:adjustRightInd w:val="0"/>
                  <w:spacing w:before="0" w:after="0" w:line="240" w:lineRule="auto"/>
                  <w:jc w:val="center"/>
                  <w:rPr>
                    <w:rFonts w:eastAsiaTheme="minorHAnsi" w:cs="Arial"/>
                    <w:bCs/>
                    <w:color w:val="000000"/>
                    <w:sz w:val="22"/>
                    <w:szCs w:val="23"/>
                    <w:lang w:eastAsia="en-US"/>
                  </w:rPr>
                </w:pPr>
              </w:p>
              <w:p w:rsidR="007A7EC1" w:rsidRDefault="007A7EC1" w:rsidP="007A7EC1">
                <w:pPr>
                  <w:autoSpaceDE w:val="0"/>
                  <w:autoSpaceDN w:val="0"/>
                  <w:adjustRightInd w:val="0"/>
                  <w:spacing w:before="0" w:after="0" w:line="240" w:lineRule="auto"/>
                  <w:jc w:val="center"/>
                  <w:rPr>
                    <w:rFonts w:eastAsiaTheme="minorHAnsi" w:cs="Arial"/>
                    <w:bCs/>
                    <w:color w:val="000000"/>
                    <w:sz w:val="22"/>
                    <w:szCs w:val="23"/>
                    <w:lang w:eastAsia="en-US"/>
                  </w:rPr>
                </w:pPr>
              </w:p>
              <w:p w:rsidR="007A7EC1" w:rsidRDefault="007A7EC1" w:rsidP="007A7EC1">
                <w:pPr>
                  <w:autoSpaceDE w:val="0"/>
                  <w:autoSpaceDN w:val="0"/>
                  <w:adjustRightInd w:val="0"/>
                  <w:spacing w:before="0" w:after="0" w:line="240" w:lineRule="auto"/>
                  <w:jc w:val="center"/>
                  <w:rPr>
                    <w:rFonts w:eastAsiaTheme="minorHAnsi" w:cs="Arial"/>
                    <w:bCs/>
                    <w:color w:val="000000"/>
                    <w:sz w:val="22"/>
                    <w:szCs w:val="23"/>
                    <w:lang w:eastAsia="en-US"/>
                  </w:rPr>
                </w:pPr>
              </w:p>
              <w:p w:rsidR="007A7EC1" w:rsidRDefault="007A7EC1" w:rsidP="007A7EC1">
                <w:pPr>
                  <w:autoSpaceDE w:val="0"/>
                  <w:autoSpaceDN w:val="0"/>
                  <w:adjustRightInd w:val="0"/>
                  <w:spacing w:before="0" w:after="0" w:line="240" w:lineRule="auto"/>
                  <w:jc w:val="center"/>
                  <w:rPr>
                    <w:rFonts w:eastAsiaTheme="minorHAnsi" w:cs="Arial"/>
                    <w:bCs/>
                    <w:color w:val="000000"/>
                    <w:sz w:val="22"/>
                    <w:szCs w:val="23"/>
                    <w:lang w:eastAsia="en-US"/>
                  </w:rPr>
                </w:pPr>
              </w:p>
              <w:p w:rsidR="007A7EC1" w:rsidRPr="004B0758" w:rsidRDefault="007A7EC1" w:rsidP="007A7EC1">
                <w:pPr>
                  <w:autoSpaceDE w:val="0"/>
                  <w:autoSpaceDN w:val="0"/>
                  <w:adjustRightInd w:val="0"/>
                  <w:spacing w:before="0" w:after="0" w:line="240" w:lineRule="auto"/>
                  <w:jc w:val="center"/>
                  <w:rPr>
                    <w:rFonts w:eastAsiaTheme="minorHAnsi" w:cs="Arial"/>
                    <w:color w:val="000000"/>
                    <w:sz w:val="22"/>
                    <w:szCs w:val="23"/>
                    <w:lang w:eastAsia="en-US"/>
                  </w:rPr>
                </w:pPr>
              </w:p>
            </w:tc>
          </w:tr>
          <w:tr w:rsidR="007A7EC1" w:rsidRPr="004B0758" w:rsidTr="00F106C9">
            <w:tblPrEx>
              <w:tblCellMar>
                <w:top w:w="0" w:type="dxa"/>
                <w:bottom w:w="0" w:type="dxa"/>
              </w:tblCellMar>
            </w:tblPrEx>
            <w:trPr>
              <w:trHeight w:val="320"/>
            </w:trPr>
            <w:tc>
              <w:tcPr>
                <w:tcW w:w="9889" w:type="dxa"/>
                <w:gridSpan w:val="2"/>
              </w:tcPr>
              <w:p w:rsidR="007A7EC1" w:rsidRDefault="007A7EC1" w:rsidP="007A7EC1">
                <w:pPr>
                  <w:autoSpaceDE w:val="0"/>
                  <w:autoSpaceDN w:val="0"/>
                  <w:adjustRightInd w:val="0"/>
                  <w:spacing w:before="0" w:after="0" w:line="240" w:lineRule="auto"/>
                  <w:jc w:val="center"/>
                  <w:rPr>
                    <w:rFonts w:eastAsiaTheme="minorHAnsi" w:cs="Arial"/>
                    <w:b/>
                    <w:bCs/>
                    <w:color w:val="000000"/>
                    <w:sz w:val="22"/>
                    <w:szCs w:val="23"/>
                    <w:lang w:eastAsia="en-US"/>
                  </w:rPr>
                </w:pPr>
                <w:r>
                  <w:rPr>
                    <w:rFonts w:eastAsiaTheme="minorHAnsi" w:cs="Arial"/>
                    <w:b/>
                    <w:bCs/>
                    <w:color w:val="000000"/>
                    <w:sz w:val="22"/>
                    <w:szCs w:val="23"/>
                    <w:lang w:eastAsia="en-US"/>
                  </w:rPr>
                  <w:t>Lena Oliveira de Carvalho</w:t>
                </w:r>
              </w:p>
              <w:p w:rsidR="007A7EC1" w:rsidRPr="004B0758" w:rsidRDefault="007A7EC1" w:rsidP="007A7EC1">
                <w:pPr>
                  <w:autoSpaceDE w:val="0"/>
                  <w:autoSpaceDN w:val="0"/>
                  <w:adjustRightInd w:val="0"/>
                  <w:spacing w:before="0" w:after="0" w:line="240" w:lineRule="auto"/>
                  <w:jc w:val="center"/>
                  <w:rPr>
                    <w:rFonts w:eastAsiaTheme="minorHAnsi" w:cs="Arial"/>
                    <w:b/>
                    <w:color w:val="000000"/>
                    <w:sz w:val="22"/>
                    <w:szCs w:val="23"/>
                    <w:lang w:eastAsia="en-US"/>
                  </w:rPr>
                </w:pPr>
                <w:r w:rsidRPr="007A7EC1">
                  <w:rPr>
                    <w:rFonts w:eastAsiaTheme="minorHAnsi" w:cs="Arial"/>
                    <w:bCs/>
                    <w:color w:val="000000"/>
                    <w:sz w:val="22"/>
                    <w:szCs w:val="23"/>
                    <w:lang w:eastAsia="en-US"/>
                  </w:rPr>
                  <w:t>Conselheira</w:t>
                </w:r>
                <w:bookmarkStart w:id="0" w:name="_GoBack"/>
                <w:bookmarkEnd w:id="0"/>
              </w:p>
            </w:tc>
          </w:tr>
        </w:tbl>
        <w:p w:rsidR="000351B4" w:rsidRDefault="00AC53E3" w:rsidP="000351B4">
          <w:pPr>
            <w:pageBreakBefore/>
            <w:pBdr>
              <w:top w:val="nil"/>
              <w:left w:val="nil"/>
              <w:bottom w:val="nil"/>
              <w:right w:val="nil"/>
              <w:between w:val="nil"/>
              <w:bar w:val="nil"/>
            </w:pBdr>
            <w:spacing w:before="0" w:after="0"/>
            <w:jc w:val="left"/>
            <w:rPr>
              <w:b/>
              <w:sz w:val="20"/>
              <w:szCs w:val="20"/>
              <w:bdr w:val="nil"/>
              <w:lang w:eastAsia="en-US"/>
            </w:rPr>
          </w:pPr>
          <w:r>
            <w:rPr>
              <w:rFonts w:eastAsia="Calibri"/>
              <w:b/>
              <w:sz w:val="20"/>
              <w:szCs w:val="20"/>
              <w:bdr w:val="nil"/>
              <w:lang w:eastAsia="en-US"/>
            </w:rPr>
            <w:t>DIRETORIA</w:t>
          </w:r>
        </w:p>
        <w:p w:rsidR="000351B4" w:rsidRPr="000351B4" w:rsidRDefault="000351B4" w:rsidP="000351B4">
          <w:pPr>
            <w:pBdr>
              <w:top w:val="nil"/>
              <w:left w:val="nil"/>
              <w:bottom w:val="nil"/>
              <w:right w:val="nil"/>
              <w:between w:val="nil"/>
              <w:bar w:val="nil"/>
            </w:pBdr>
            <w:spacing w:before="0" w:after="0"/>
            <w:jc w:val="left"/>
            <w:rPr>
              <w:b/>
              <w:sz w:val="20"/>
              <w:szCs w:val="20"/>
              <w:bdr w:val="nil"/>
              <w:lang w:eastAsia="en-US"/>
            </w:rPr>
          </w:pPr>
        </w:p>
        <w:p w:rsidR="000351B4" w:rsidRPr="0024306B" w:rsidRDefault="00AC53E3" w:rsidP="000351B4">
          <w:pPr>
            <w:pBdr>
              <w:top w:val="nil"/>
              <w:left w:val="nil"/>
              <w:bottom w:val="nil"/>
              <w:right w:val="nil"/>
              <w:between w:val="nil"/>
              <w:bar w:val="nil"/>
            </w:pBdr>
            <w:spacing w:before="0" w:after="0"/>
            <w:jc w:val="left"/>
            <w:rPr>
              <w:b/>
              <w:sz w:val="20"/>
              <w:szCs w:val="20"/>
              <w:bdr w:val="nil"/>
              <w:lang w:eastAsia="en-US"/>
            </w:rPr>
          </w:pPr>
          <w:r w:rsidRPr="0024306B">
            <w:rPr>
              <w:rFonts w:eastAsia="Calibri"/>
              <w:b/>
              <w:sz w:val="20"/>
              <w:szCs w:val="20"/>
              <w:bdr w:val="nil"/>
              <w:lang w:eastAsia="en-US"/>
            </w:rPr>
            <w:t>DIRETOR PRESIDENTE</w:t>
          </w:r>
        </w:p>
        <w:p w:rsidR="000351B4" w:rsidRPr="0024306B" w:rsidRDefault="00AC53E3" w:rsidP="000351B4">
          <w:pPr>
            <w:pBdr>
              <w:top w:val="nil"/>
              <w:left w:val="nil"/>
              <w:bottom w:val="nil"/>
              <w:right w:val="nil"/>
              <w:between w:val="nil"/>
              <w:bar w:val="nil"/>
            </w:pBdr>
            <w:spacing w:before="0" w:after="0"/>
            <w:jc w:val="left"/>
            <w:rPr>
              <w:bdr w:val="nil"/>
              <w:lang w:eastAsia="en-US"/>
            </w:rPr>
          </w:pPr>
          <w:r w:rsidRPr="0024306B">
            <w:rPr>
              <w:rFonts w:eastAsia="Calibri"/>
              <w:bdr w:val="nil"/>
              <w:lang w:eastAsia="en-US"/>
            </w:rPr>
            <w:t>Gerson Wlaudimir Falcucci</w:t>
          </w:r>
        </w:p>
        <w:p w:rsidR="000351B4" w:rsidRPr="000351B4" w:rsidRDefault="000351B4" w:rsidP="000351B4">
          <w:pPr>
            <w:pBdr>
              <w:top w:val="nil"/>
              <w:left w:val="nil"/>
              <w:bottom w:val="nil"/>
              <w:right w:val="nil"/>
              <w:between w:val="nil"/>
              <w:bar w:val="nil"/>
            </w:pBdr>
            <w:spacing w:before="0" w:after="0"/>
            <w:jc w:val="left"/>
            <w:rPr>
              <w:bdr w:val="nil"/>
              <w:lang w:eastAsia="en-US"/>
            </w:rPr>
          </w:pPr>
        </w:p>
        <w:p w:rsidR="000351B4" w:rsidRPr="000351B4" w:rsidRDefault="00AC53E3" w:rsidP="000351B4">
          <w:pPr>
            <w:pBdr>
              <w:top w:val="nil"/>
              <w:left w:val="nil"/>
              <w:bottom w:val="nil"/>
              <w:right w:val="nil"/>
              <w:between w:val="nil"/>
              <w:bar w:val="nil"/>
            </w:pBdr>
            <w:spacing w:before="0" w:after="0"/>
            <w:jc w:val="left"/>
            <w:rPr>
              <w:b/>
              <w:sz w:val="20"/>
              <w:szCs w:val="20"/>
              <w:bdr w:val="nil"/>
              <w:lang w:eastAsia="en-US"/>
            </w:rPr>
          </w:pPr>
          <w:r w:rsidRPr="000351B4">
            <w:rPr>
              <w:rFonts w:eastAsia="Calibri"/>
              <w:b/>
              <w:sz w:val="20"/>
              <w:szCs w:val="20"/>
              <w:bdr w:val="nil"/>
              <w:lang w:eastAsia="en-US"/>
            </w:rPr>
            <w:t>DIRETOR</w:t>
          </w:r>
        </w:p>
        <w:p w:rsidR="000351B4" w:rsidRDefault="00AC53E3" w:rsidP="000351B4">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 xml:space="preserve">Daison Zuhlsdorff Siefert </w:t>
          </w:r>
        </w:p>
        <w:p w:rsidR="00D47BEB" w:rsidRPr="00DA6303" w:rsidRDefault="00AC53E3" w:rsidP="00D47BEB">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Daniel Reginatto Brum</w:t>
          </w:r>
        </w:p>
        <w:p w:rsidR="00C77C33" w:rsidRDefault="00C77C33" w:rsidP="00704672">
          <w:pPr>
            <w:pBdr>
              <w:top w:val="nil"/>
              <w:left w:val="nil"/>
              <w:bottom w:val="nil"/>
              <w:right w:val="nil"/>
              <w:between w:val="nil"/>
              <w:bar w:val="nil"/>
            </w:pBdr>
            <w:spacing w:before="0" w:after="0"/>
            <w:jc w:val="left"/>
            <w:rPr>
              <w:bdr w:val="nil"/>
              <w:lang w:eastAsia="en-US"/>
            </w:rPr>
          </w:pPr>
        </w:p>
        <w:p w:rsidR="00C77C33" w:rsidRDefault="00AC53E3" w:rsidP="00704672">
          <w:pPr>
            <w:pBdr>
              <w:top w:val="nil"/>
              <w:left w:val="nil"/>
              <w:bottom w:val="nil"/>
              <w:right w:val="nil"/>
              <w:between w:val="nil"/>
              <w:bar w:val="nil"/>
            </w:pBdr>
            <w:spacing w:before="0" w:after="0"/>
            <w:jc w:val="left"/>
            <w:rPr>
              <w:b/>
              <w:sz w:val="20"/>
              <w:szCs w:val="20"/>
              <w:bdr w:val="nil"/>
              <w:lang w:eastAsia="en-US"/>
            </w:rPr>
          </w:pPr>
          <w:r>
            <w:rPr>
              <w:rFonts w:eastAsia="Calibri"/>
              <w:b/>
              <w:sz w:val="20"/>
              <w:szCs w:val="20"/>
              <w:bdr w:val="nil"/>
              <w:lang w:eastAsia="en-US"/>
            </w:rPr>
            <w:t>CONSELHO FISCAL</w:t>
          </w:r>
        </w:p>
        <w:p w:rsidR="00C77C33" w:rsidRPr="00C77C33" w:rsidRDefault="00AC53E3" w:rsidP="00704672">
          <w:pPr>
            <w:pBdr>
              <w:top w:val="nil"/>
              <w:left w:val="nil"/>
              <w:bottom w:val="nil"/>
              <w:right w:val="nil"/>
              <w:between w:val="nil"/>
              <w:bar w:val="nil"/>
            </w:pBdr>
            <w:spacing w:before="0" w:after="0"/>
            <w:jc w:val="left"/>
            <w:rPr>
              <w:szCs w:val="20"/>
              <w:bdr w:val="nil"/>
              <w:lang w:eastAsia="en-US"/>
            </w:rPr>
          </w:pPr>
          <w:r w:rsidRPr="00C77C33">
            <w:rPr>
              <w:rFonts w:eastAsia="Calibri"/>
              <w:szCs w:val="20"/>
              <w:bdr w:val="nil"/>
              <w:lang w:eastAsia="en-US"/>
            </w:rPr>
            <w:t xml:space="preserve">Alexandre Souza da Conceição </w:t>
          </w:r>
        </w:p>
        <w:p w:rsidR="00C77C33" w:rsidRDefault="00AC53E3" w:rsidP="00704672">
          <w:pPr>
            <w:pBdr>
              <w:top w:val="nil"/>
              <w:left w:val="nil"/>
              <w:bottom w:val="nil"/>
              <w:right w:val="nil"/>
              <w:between w:val="nil"/>
              <w:bar w:val="nil"/>
            </w:pBdr>
            <w:spacing w:before="0" w:after="0"/>
            <w:jc w:val="left"/>
            <w:rPr>
              <w:szCs w:val="20"/>
              <w:bdr w:val="nil"/>
              <w:lang w:eastAsia="en-US"/>
            </w:rPr>
          </w:pPr>
          <w:r w:rsidRPr="00C77C33">
            <w:rPr>
              <w:rFonts w:eastAsia="Calibri"/>
              <w:szCs w:val="20"/>
              <w:bdr w:val="nil"/>
              <w:lang w:eastAsia="en-US"/>
            </w:rPr>
            <w:t>Francisco Augusto Lassalvia</w:t>
          </w:r>
        </w:p>
        <w:p w:rsidR="000F0A4F" w:rsidRPr="00C77C33" w:rsidRDefault="00AC53E3" w:rsidP="000F0A4F">
          <w:pPr>
            <w:pBdr>
              <w:top w:val="nil"/>
              <w:left w:val="nil"/>
              <w:bottom w:val="nil"/>
              <w:right w:val="nil"/>
              <w:between w:val="nil"/>
              <w:bar w:val="nil"/>
            </w:pBdr>
            <w:spacing w:before="0" w:after="0"/>
            <w:jc w:val="left"/>
            <w:rPr>
              <w:sz w:val="16"/>
              <w:bdr w:val="nil"/>
              <w:lang w:eastAsia="en-US"/>
            </w:rPr>
          </w:pPr>
          <w:r w:rsidRPr="00C77C33">
            <w:rPr>
              <w:rFonts w:eastAsia="Calibri"/>
              <w:szCs w:val="20"/>
              <w:bdr w:val="nil"/>
              <w:lang w:eastAsia="en-US"/>
            </w:rPr>
            <w:t>Lena Oliveira de Carvalho</w:t>
          </w:r>
        </w:p>
        <w:p w:rsidR="00B87BE8" w:rsidRDefault="00B87BE8" w:rsidP="00B87BE8">
          <w:pPr>
            <w:pBdr>
              <w:top w:val="nil"/>
              <w:left w:val="nil"/>
              <w:bottom w:val="nil"/>
              <w:right w:val="nil"/>
              <w:between w:val="nil"/>
              <w:bar w:val="nil"/>
            </w:pBdr>
            <w:spacing w:before="0" w:after="0"/>
            <w:jc w:val="left"/>
            <w:rPr>
              <w:bdr w:val="nil"/>
              <w:lang w:eastAsia="en-US"/>
            </w:rPr>
          </w:pPr>
        </w:p>
        <w:p w:rsidR="00B87BE8" w:rsidRDefault="00AC53E3" w:rsidP="00B87BE8">
          <w:pPr>
            <w:pBdr>
              <w:top w:val="nil"/>
              <w:left w:val="nil"/>
              <w:bottom w:val="nil"/>
              <w:right w:val="nil"/>
              <w:between w:val="nil"/>
              <w:bar w:val="nil"/>
            </w:pBdr>
            <w:spacing w:before="0" w:after="0"/>
            <w:jc w:val="left"/>
            <w:rPr>
              <w:b/>
              <w:sz w:val="20"/>
              <w:szCs w:val="20"/>
              <w:bdr w:val="nil"/>
              <w:lang w:eastAsia="en-US"/>
            </w:rPr>
          </w:pPr>
          <w:r>
            <w:rPr>
              <w:rFonts w:eastAsia="Calibri"/>
              <w:b/>
              <w:sz w:val="20"/>
              <w:szCs w:val="20"/>
              <w:bdr w:val="nil"/>
              <w:lang w:eastAsia="en-US"/>
            </w:rPr>
            <w:t>COMITÊ DE AUDITORIA</w:t>
          </w:r>
        </w:p>
        <w:p w:rsidR="00B87BE8" w:rsidRPr="00C77C33" w:rsidRDefault="00AC53E3" w:rsidP="00B87BE8">
          <w:pPr>
            <w:pBdr>
              <w:top w:val="nil"/>
              <w:left w:val="nil"/>
              <w:bottom w:val="nil"/>
              <w:right w:val="nil"/>
              <w:between w:val="nil"/>
              <w:bar w:val="nil"/>
            </w:pBdr>
            <w:spacing w:before="0" w:after="0"/>
            <w:jc w:val="left"/>
            <w:rPr>
              <w:szCs w:val="20"/>
              <w:bdr w:val="nil"/>
              <w:lang w:eastAsia="en-US"/>
            </w:rPr>
          </w:pPr>
          <w:r w:rsidRPr="00C77C33">
            <w:rPr>
              <w:rFonts w:eastAsia="Calibri"/>
              <w:szCs w:val="20"/>
              <w:bdr w:val="nil"/>
              <w:lang w:eastAsia="en-US"/>
            </w:rPr>
            <w:t>Egidio Otmar Ames</w:t>
          </w:r>
        </w:p>
        <w:p w:rsidR="00B87BE8" w:rsidRDefault="00AC53E3" w:rsidP="00B87BE8">
          <w:pPr>
            <w:pBdr>
              <w:top w:val="nil"/>
              <w:left w:val="nil"/>
              <w:bottom w:val="nil"/>
              <w:right w:val="nil"/>
              <w:between w:val="nil"/>
              <w:bar w:val="nil"/>
            </w:pBdr>
            <w:spacing w:before="0" w:after="0"/>
            <w:jc w:val="left"/>
            <w:rPr>
              <w:szCs w:val="20"/>
              <w:bdr w:val="nil"/>
              <w:lang w:eastAsia="en-US"/>
            </w:rPr>
          </w:pPr>
          <w:r w:rsidRPr="00C77C33">
            <w:rPr>
              <w:rFonts w:eastAsia="Calibri"/>
              <w:szCs w:val="20"/>
              <w:bdr w:val="nil"/>
              <w:lang w:eastAsia="en-US"/>
            </w:rPr>
            <w:t>Luiz Serafim Spinola Santos</w:t>
          </w:r>
        </w:p>
        <w:p w:rsidR="00B87BE8" w:rsidRPr="00B87BE8" w:rsidRDefault="00AC53E3" w:rsidP="00B87BE8">
          <w:pPr>
            <w:pBdr>
              <w:top w:val="nil"/>
              <w:left w:val="nil"/>
              <w:bottom w:val="nil"/>
              <w:right w:val="nil"/>
              <w:between w:val="nil"/>
              <w:bar w:val="nil"/>
            </w:pBdr>
            <w:spacing w:before="0" w:after="0"/>
            <w:jc w:val="left"/>
            <w:rPr>
              <w:szCs w:val="20"/>
              <w:bdr w:val="nil"/>
              <w:lang w:eastAsia="en-US"/>
            </w:rPr>
          </w:pPr>
          <w:r w:rsidRPr="00C77C33">
            <w:rPr>
              <w:rFonts w:eastAsia="Calibri"/>
              <w:szCs w:val="20"/>
              <w:bdr w:val="nil"/>
              <w:lang w:eastAsia="en-US"/>
            </w:rPr>
            <w:t>Marcos Tadeu de Siqueira</w:t>
          </w:r>
        </w:p>
        <w:p w:rsidR="00B87BE8" w:rsidRDefault="00B87BE8" w:rsidP="00B87BE8">
          <w:pPr>
            <w:pBdr>
              <w:top w:val="nil"/>
              <w:left w:val="nil"/>
              <w:bottom w:val="nil"/>
              <w:right w:val="nil"/>
              <w:between w:val="nil"/>
              <w:bar w:val="nil"/>
            </w:pBdr>
            <w:spacing w:before="0" w:after="0"/>
            <w:jc w:val="left"/>
            <w:rPr>
              <w:bdr w:val="nil"/>
              <w:lang w:eastAsia="en-US"/>
            </w:rPr>
          </w:pPr>
        </w:p>
        <w:p w:rsidR="00CA3792" w:rsidRDefault="00AC53E3" w:rsidP="00CA3792">
          <w:pPr>
            <w:pBdr>
              <w:top w:val="nil"/>
              <w:left w:val="nil"/>
              <w:bottom w:val="nil"/>
              <w:right w:val="nil"/>
              <w:between w:val="nil"/>
              <w:bar w:val="nil"/>
            </w:pBdr>
            <w:spacing w:before="0" w:after="0"/>
            <w:rPr>
              <w:b/>
              <w:smallCaps/>
              <w:sz w:val="20"/>
              <w:bdr w:val="nil"/>
              <w:lang w:eastAsia="en-US"/>
            </w:rPr>
          </w:pPr>
          <w:r>
            <w:rPr>
              <w:rFonts w:eastAsia="Calibri"/>
              <w:b/>
              <w:smallCaps/>
              <w:sz w:val="20"/>
              <w:szCs w:val="22"/>
              <w:bdr w:val="nil"/>
              <w:lang w:eastAsia="en-US"/>
            </w:rPr>
            <w:t>CONTADORIA</w:t>
          </w:r>
          <w:r>
            <w:rPr>
              <w:rFonts w:eastAsia="Calibri"/>
              <w:b/>
              <w:smallCaps/>
              <w:sz w:val="20"/>
              <w:szCs w:val="22"/>
              <w:bdr w:val="nil"/>
              <w:lang w:eastAsia="en-US"/>
            </w:rPr>
            <w:tab/>
          </w:r>
        </w:p>
        <w:p w:rsidR="00BC16CC" w:rsidRDefault="00AC53E3" w:rsidP="00BC16CC">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Eduardo Cesar Pasa</w:t>
          </w:r>
        </w:p>
        <w:p w:rsidR="00BC16CC" w:rsidRDefault="00AC53E3" w:rsidP="00BC16CC">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Contador Geral</w:t>
          </w:r>
        </w:p>
        <w:p w:rsidR="00BC16CC" w:rsidRDefault="00AC53E3" w:rsidP="00BC16CC">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Contador CRC-DF 017601/O-5</w:t>
          </w:r>
        </w:p>
        <w:p w:rsidR="00BC16CC" w:rsidRDefault="00AC53E3" w:rsidP="00BC16CC">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CPF 541.035.920-87</w:t>
          </w:r>
        </w:p>
      </w:sdtContent>
    </w:sdt>
    <w:sectPr w:rsidR="00BC16CC" w:rsidSect="00AC53E3">
      <w:headerReference w:type="even" r:id="rId50"/>
      <w:headerReference w:type="default" r:id="rId51"/>
      <w:footerReference w:type="even" r:id="rId52"/>
      <w:footerReference w:type="default" r:id="rId53"/>
      <w:headerReference w:type="first" r:id="rId54"/>
      <w:footerReference w:type="first" r:id="rId55"/>
      <w:type w:val="continuous"/>
      <w:pgSz w:w="11906" w:h="16838"/>
      <w:pgMar w:top="1134" w:right="1134" w:bottom="1134" w:left="1134" w:header="425" w:footer="425" w:gutter="0"/>
      <w:pgBorders>
        <w:top w:val="nil"/>
        <w:left w:val="nil"/>
        <w:bottom w:val="nil"/>
        <w:right w:val="nil"/>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7C0" w:rsidRDefault="007617C0">
      <w:pPr>
        <w:spacing w:before="0" w:after="0" w:line="240" w:lineRule="auto"/>
      </w:pPr>
      <w:r>
        <w:separator/>
      </w:r>
    </w:p>
  </w:endnote>
  <w:endnote w:type="continuationSeparator" w:id="0">
    <w:p w:rsidR="007617C0" w:rsidRDefault="007617C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1)">
    <w:altName w:val="Arial"/>
    <w:charset w:val="00"/>
    <w:family w:val="swiss"/>
    <w:pitch w:val="variable"/>
    <w:sig w:usb0="00000000" w:usb1="80000000" w:usb2="00000008" w:usb3="00000000" w:csb0="000000F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EC1" w:rsidRDefault="007A7EC1">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EC1" w:rsidRDefault="007A7EC1">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7C0" w:rsidRDefault="007617C0">
    <w:pPr>
      <w:pBdr>
        <w:top w:val="nil"/>
        <w:left w:val="nil"/>
        <w:bottom w:val="nil"/>
        <w:right w:val="nil"/>
        <w:between w:val="nil"/>
        <w:bar w:val="nil"/>
      </w:pBdr>
      <w:spacing w:before="0" w:after="0" w:line="240" w:lineRule="auto"/>
      <w:jc w:val="left"/>
      <w:rPr>
        <w:rFonts w:ascii="Times New Roman" w:hAnsi="Times New Roman"/>
        <w:sz w:val="24"/>
        <w:szCs w:val="24"/>
        <w:bdr w:val="nil"/>
        <w:lang w:val="en-US" w:eastAsia="en-US"/>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0711;"/>
      <w:id w:val="2139810513"/>
      <w:lock w:val="sdtLocked"/>
      <w:placeholder>
        <w:docPart w:val="DefaultPlaceholder_22675703"/>
      </w:placeholder>
    </w:sdtPr>
    <w:sdtEndPr>
      <w:rPr>
        <w:sz w:val="20"/>
        <w:szCs w:val="20"/>
        <w:bdr w:val="nil"/>
      </w:rPr>
    </w:sdtEndPr>
    <w:sdtContent>
      <w:p w:rsidR="007617C0" w:rsidRDefault="007617C0" w:rsidP="003851F5">
        <w:pPr>
          <w:pStyle w:val="Cabealho"/>
          <w:pBdr>
            <w:top w:val="nil"/>
            <w:left w:val="nil"/>
            <w:bottom w:val="nil"/>
            <w:right w:val="nil"/>
            <w:between w:val="nil"/>
            <w:bar w:val="nil"/>
          </w:pBdr>
          <w:ind w:right="282"/>
          <w:jc w:val="right"/>
          <w:rPr>
            <w:rFonts w:ascii="Arial" w:eastAsia="Calibri" w:hAnsi="Arial" w:cs="Arial"/>
            <w:sz w:val="18"/>
            <w:szCs w:val="18"/>
            <w:bdr w:val="nil"/>
            <w:lang w:eastAsia="en-US"/>
          </w:rPr>
        </w:pPr>
        <w:r>
          <w:rPr>
            <w:rFonts w:ascii="Arial" w:eastAsia="Calibri" w:hAnsi="Arial" w:cs="Arial"/>
            <w:noProof/>
            <w:sz w:val="16"/>
            <w:szCs w:val="16"/>
            <w:bdr w:val="nil"/>
          </w:rPr>
          <w:drawing>
            <wp:anchor distT="0" distB="0" distL="114300" distR="114300" simplePos="0" relativeHeight="251743232" behindDoc="0" locked="0" layoutInCell="1" allowOverlap="1">
              <wp:simplePos x="0" y="0"/>
              <wp:positionH relativeFrom="rightMargin">
                <wp:posOffset>-252095</wp:posOffset>
              </wp:positionH>
              <wp:positionV relativeFrom="paragraph">
                <wp:posOffset>-284480</wp:posOffset>
              </wp:positionV>
              <wp:extent cx="720000" cy="860400"/>
              <wp:effectExtent l="0" t="0" r="4445" b="0"/>
              <wp:wrapNone/>
              <wp:docPr id="195322326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083151" name="carimbo assin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noProof/>
            <w:sz w:val="22"/>
            <w:szCs w:val="22"/>
            <w:bdr w:val="nil"/>
          </w:rPr>
          <mc:AlternateContent>
            <mc:Choice Requires="wps">
              <w:drawing>
                <wp:anchor distT="0" distB="0" distL="114300" distR="114300" simplePos="0" relativeHeight="251735040"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654632116"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059" style="mso-position-horizontal-relative:page;mso-width-percent:0;mso-width-relative:margin;mso-wrap-distance-bottom:0;mso-wrap-distance-left:9pt;mso-wrap-distance-right:9pt;mso-wrap-distance-top:0;position:absolute;v-text-anchor:top;z-index:251734016" from="0,0" to="841.9pt,0" fillcolor="this" stroked="t" strokecolor="#ffd300" strokeweight="5pt"/>
              </w:pict>
            </mc:Fallback>
          </mc:AlternateContent>
        </w:r>
      </w:p>
      <w:sdt>
        <w:sdtPr>
          <w:rPr>
            <w:rFonts w:ascii="Arial" w:hAnsi="Arial" w:cs="Arial"/>
            <w:sz w:val="18"/>
            <w:szCs w:val="18"/>
          </w:rPr>
          <w:id w:val="733277527"/>
          <w:docPartObj>
            <w:docPartGallery w:val="Page Numbers (Top of Page)"/>
            <w:docPartUnique/>
          </w:docPartObj>
        </w:sdtPr>
        <w:sdtEndPr>
          <w:rPr>
            <w:rFonts w:ascii="Times New Roman" w:hAnsi="Times New Roman" w:cs="Times New Roman"/>
            <w:sz w:val="20"/>
            <w:szCs w:val="20"/>
            <w:bdr w:val="nil"/>
          </w:rPr>
        </w:sdtEndPr>
        <w:sdtContent>
          <w:p w:rsidR="007617C0" w:rsidRDefault="007617C0" w:rsidP="003851F5">
            <w:pPr>
              <w:pStyle w:val="Cabealho"/>
              <w:pBdr>
                <w:top w:val="nil"/>
                <w:left w:val="nil"/>
                <w:bottom w:val="nil"/>
                <w:right w:val="nil"/>
                <w:between w:val="nil"/>
                <w:bar w:val="nil"/>
              </w:pBdr>
              <w:ind w:right="282"/>
              <w:jc w:val="right"/>
              <w:rPr>
                <w:rFonts w:ascii="Arial" w:eastAsia="Calibri" w:hAnsi="Arial" w:cs="Arial"/>
                <w:sz w:val="18"/>
                <w:szCs w:val="18"/>
                <w:bdr w:val="nil"/>
                <w:lang w:eastAsia="en-US"/>
              </w:rPr>
            </w:pPr>
          </w:p>
          <w:p w:rsidR="007617C0" w:rsidRDefault="007617C0" w:rsidP="003851F5">
            <w:pPr>
              <w:pStyle w:val="Cabealho"/>
              <w:pBdr>
                <w:top w:val="nil"/>
                <w:left w:val="nil"/>
                <w:bottom w:val="nil"/>
                <w:right w:val="nil"/>
                <w:between w:val="nil"/>
                <w:bar w:val="nil"/>
              </w:pBdr>
              <w:ind w:right="282"/>
              <w:jc w:val="right"/>
              <w:rPr>
                <w:rFonts w:ascii="Arial" w:eastAsia="Calibri" w:hAnsi="Arial" w:cs="Arial"/>
                <w:sz w:val="18"/>
                <w:szCs w:val="18"/>
                <w:bdr w:val="nil"/>
                <w:lang w:eastAsia="en-US"/>
              </w:rPr>
            </w:pPr>
          </w:p>
          <w:p w:rsidR="007617C0" w:rsidRPr="00790DB0" w:rsidRDefault="007617C0" w:rsidP="003851F5">
            <w:pPr>
              <w:pStyle w:val="Cabealho"/>
              <w:pBdr>
                <w:top w:val="nil"/>
                <w:left w:val="nil"/>
                <w:bottom w:val="nil"/>
                <w:right w:val="nil"/>
                <w:between w:val="nil"/>
                <w:bar w:val="nil"/>
              </w:pBdr>
              <w:ind w:right="282"/>
              <w:jc w:val="right"/>
              <w:rPr>
                <w:rFonts w:ascii="Calibri" w:eastAsia="Calibri" w:hAnsi="Calibri"/>
                <w:sz w:val="22"/>
                <w:szCs w:val="22"/>
                <w:bdr w:val="nil"/>
                <w:lang w:eastAsia="en-US"/>
              </w:rPr>
            </w:pPr>
            <w:r w:rsidRPr="00EC5C98">
              <w:rPr>
                <w:rFonts w:ascii="Arial" w:eastAsia="Calibri" w:hAnsi="Arial" w:cs="Arial"/>
                <w:sz w:val="18"/>
                <w:szCs w:val="18"/>
                <w:bdr w:val="nil"/>
                <w:lang w:eastAsia="en-US"/>
              </w:rPr>
              <w:fldChar w:fldCharType="begin"/>
            </w:r>
            <w:r w:rsidRPr="00EC5C98">
              <w:rPr>
                <w:rFonts w:ascii="Arial" w:eastAsia="Calibri" w:hAnsi="Arial" w:cs="Arial"/>
                <w:sz w:val="18"/>
                <w:szCs w:val="18"/>
                <w:bdr w:val="nil"/>
                <w:lang w:eastAsia="en-US"/>
              </w:rPr>
              <w:instrText>PAGE   \* MERGEFORMAT</w:instrText>
            </w:r>
            <w:r w:rsidRPr="00EC5C98">
              <w:rPr>
                <w:rFonts w:ascii="Arial" w:eastAsia="Calibri" w:hAnsi="Arial" w:cs="Arial"/>
                <w:sz w:val="18"/>
                <w:szCs w:val="18"/>
                <w:bdr w:val="nil"/>
                <w:lang w:eastAsia="en-US"/>
              </w:rPr>
              <w:fldChar w:fldCharType="separate"/>
            </w:r>
            <w:r w:rsidRPr="00EC5C98">
              <w:rPr>
                <w:rFonts w:ascii="Arial" w:eastAsia="Calibri" w:hAnsi="Arial" w:cs="Arial"/>
                <w:sz w:val="18"/>
                <w:szCs w:val="18"/>
                <w:bdr w:val="nil"/>
                <w:lang w:eastAsia="en-US"/>
              </w:rPr>
              <w:t>2</w:t>
            </w:r>
            <w:r w:rsidRPr="00EC5C98">
              <w:rPr>
                <w:rFonts w:ascii="Arial" w:eastAsia="Calibri" w:hAnsi="Arial" w:cs="Arial"/>
                <w:sz w:val="18"/>
                <w:szCs w:val="18"/>
                <w:bdr w:val="nil"/>
                <w:lang w:eastAsia="en-US"/>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0711;"/>
      <w:id w:val="365618174"/>
      <w:lock w:val="sdtLocked"/>
      <w:placeholder>
        <w:docPart w:val="DefaultPlaceholder_22675703"/>
      </w:placeholder>
    </w:sdtPr>
    <w:sdtEndPr>
      <w:rPr>
        <w:sz w:val="20"/>
        <w:szCs w:val="20"/>
        <w:bdr w:val="nil"/>
      </w:rPr>
    </w:sdtEndPr>
    <w:sdtContent>
      <w:p w:rsidR="007617C0" w:rsidRDefault="007617C0" w:rsidP="003851F5">
        <w:pPr>
          <w:pStyle w:val="Cabealho"/>
          <w:pBdr>
            <w:top w:val="nil"/>
            <w:left w:val="nil"/>
            <w:bottom w:val="nil"/>
            <w:right w:val="nil"/>
            <w:between w:val="nil"/>
            <w:bar w:val="nil"/>
          </w:pBdr>
          <w:ind w:right="282"/>
          <w:jc w:val="right"/>
          <w:rPr>
            <w:rFonts w:ascii="Arial" w:eastAsia="Calibri" w:hAnsi="Arial" w:cs="Arial"/>
            <w:sz w:val="18"/>
            <w:szCs w:val="18"/>
            <w:bdr w:val="nil"/>
            <w:lang w:eastAsia="en-US"/>
          </w:rPr>
        </w:pPr>
        <w:r>
          <w:rPr>
            <w:rFonts w:ascii="Arial" w:eastAsia="Calibri" w:hAnsi="Arial" w:cs="Arial"/>
            <w:noProof/>
            <w:sz w:val="16"/>
            <w:szCs w:val="16"/>
            <w:bdr w:val="nil"/>
          </w:rPr>
          <w:drawing>
            <wp:anchor distT="0" distB="0" distL="114300" distR="114300" simplePos="0" relativeHeight="251742208" behindDoc="0" locked="0" layoutInCell="1" allowOverlap="1">
              <wp:simplePos x="0" y="0"/>
              <wp:positionH relativeFrom="rightMargin">
                <wp:posOffset>-252095</wp:posOffset>
              </wp:positionH>
              <wp:positionV relativeFrom="paragraph">
                <wp:posOffset>-284480</wp:posOffset>
              </wp:positionV>
              <wp:extent cx="720000" cy="860400"/>
              <wp:effectExtent l="0" t="0" r="4445" b="0"/>
              <wp:wrapNone/>
              <wp:docPr id="129425111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438191" name="carimbo assin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noProof/>
            <w:sz w:val="22"/>
            <w:szCs w:val="22"/>
            <w:bdr w:val="nil"/>
          </w:rPr>
          <mc:AlternateContent>
            <mc:Choice Requires="wps">
              <w:drawing>
                <wp:anchor distT="0" distB="0" distL="114300" distR="114300" simplePos="0" relativeHeight="251732992"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11"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060" style="mso-position-horizontal-relative:page;mso-width-percent:0;mso-width-relative:margin;mso-wrap-distance-bottom:0;mso-wrap-distance-left:9pt;mso-wrap-distance-right:9pt;mso-wrap-distance-top:0;position:absolute;v-text-anchor:top;z-index:251701248" from="0,0" to="841.9pt,0" fillcolor="this" stroked="t" strokecolor="#ffd300" strokeweight="5pt"/>
              </w:pict>
            </mc:Fallback>
          </mc:AlternateContent>
        </w:r>
      </w:p>
      <w:sdt>
        <w:sdtPr>
          <w:rPr>
            <w:rFonts w:ascii="Arial" w:hAnsi="Arial" w:cs="Arial"/>
            <w:sz w:val="18"/>
            <w:szCs w:val="18"/>
          </w:rPr>
          <w:id w:val="-42756480"/>
          <w:docPartObj>
            <w:docPartGallery w:val="Page Numbers (Top of Page)"/>
            <w:docPartUnique/>
          </w:docPartObj>
        </w:sdtPr>
        <w:sdtEndPr>
          <w:rPr>
            <w:rFonts w:ascii="Times New Roman" w:hAnsi="Times New Roman" w:cs="Times New Roman"/>
            <w:sz w:val="20"/>
            <w:szCs w:val="20"/>
            <w:bdr w:val="nil"/>
          </w:rPr>
        </w:sdtEndPr>
        <w:sdtContent>
          <w:p w:rsidR="007617C0" w:rsidRDefault="007617C0" w:rsidP="003851F5">
            <w:pPr>
              <w:pStyle w:val="Cabealho"/>
              <w:pBdr>
                <w:top w:val="nil"/>
                <w:left w:val="nil"/>
                <w:bottom w:val="nil"/>
                <w:right w:val="nil"/>
                <w:between w:val="nil"/>
                <w:bar w:val="nil"/>
              </w:pBdr>
              <w:ind w:right="282"/>
              <w:jc w:val="right"/>
              <w:rPr>
                <w:rFonts w:ascii="Arial" w:eastAsia="Calibri" w:hAnsi="Arial" w:cs="Arial"/>
                <w:sz w:val="18"/>
                <w:szCs w:val="18"/>
                <w:bdr w:val="nil"/>
                <w:lang w:eastAsia="en-US"/>
              </w:rPr>
            </w:pPr>
          </w:p>
          <w:p w:rsidR="007617C0" w:rsidRDefault="007617C0" w:rsidP="003851F5">
            <w:pPr>
              <w:pStyle w:val="Cabealho"/>
              <w:pBdr>
                <w:top w:val="nil"/>
                <w:left w:val="nil"/>
                <w:bottom w:val="nil"/>
                <w:right w:val="nil"/>
                <w:between w:val="nil"/>
                <w:bar w:val="nil"/>
              </w:pBdr>
              <w:ind w:right="282"/>
              <w:jc w:val="right"/>
              <w:rPr>
                <w:rFonts w:ascii="Arial" w:eastAsia="Calibri" w:hAnsi="Arial" w:cs="Arial"/>
                <w:sz w:val="18"/>
                <w:szCs w:val="18"/>
                <w:bdr w:val="nil"/>
                <w:lang w:eastAsia="en-US"/>
              </w:rPr>
            </w:pPr>
          </w:p>
          <w:p w:rsidR="007617C0" w:rsidRPr="00790DB0" w:rsidRDefault="007617C0" w:rsidP="003851F5">
            <w:pPr>
              <w:pStyle w:val="Cabealho"/>
              <w:pBdr>
                <w:top w:val="nil"/>
                <w:left w:val="nil"/>
                <w:bottom w:val="nil"/>
                <w:right w:val="nil"/>
                <w:between w:val="nil"/>
                <w:bar w:val="nil"/>
              </w:pBdr>
              <w:ind w:right="282"/>
              <w:jc w:val="right"/>
              <w:rPr>
                <w:rFonts w:ascii="Calibri" w:eastAsia="Calibri" w:hAnsi="Calibri"/>
                <w:sz w:val="22"/>
                <w:szCs w:val="22"/>
                <w:bdr w:val="nil"/>
                <w:lang w:eastAsia="en-US"/>
              </w:rPr>
            </w:pPr>
            <w:r w:rsidRPr="00EC5C98">
              <w:rPr>
                <w:rFonts w:ascii="Arial" w:eastAsia="Calibri" w:hAnsi="Arial" w:cs="Arial"/>
                <w:sz w:val="18"/>
                <w:szCs w:val="18"/>
                <w:bdr w:val="nil"/>
                <w:lang w:eastAsia="en-US"/>
              </w:rPr>
              <w:fldChar w:fldCharType="begin"/>
            </w:r>
            <w:r w:rsidRPr="00EC5C98">
              <w:rPr>
                <w:rFonts w:ascii="Arial" w:eastAsia="Calibri" w:hAnsi="Arial" w:cs="Arial"/>
                <w:sz w:val="18"/>
                <w:szCs w:val="18"/>
                <w:bdr w:val="nil"/>
                <w:lang w:eastAsia="en-US"/>
              </w:rPr>
              <w:instrText>PAGE   \* MERGEFORMAT</w:instrText>
            </w:r>
            <w:r w:rsidRPr="00EC5C98">
              <w:rPr>
                <w:rFonts w:ascii="Arial" w:eastAsia="Calibri" w:hAnsi="Arial" w:cs="Arial"/>
                <w:sz w:val="18"/>
                <w:szCs w:val="18"/>
                <w:bdr w:val="nil"/>
                <w:lang w:eastAsia="en-US"/>
              </w:rPr>
              <w:fldChar w:fldCharType="separate"/>
            </w:r>
            <w:r w:rsidR="00726538">
              <w:rPr>
                <w:rFonts w:ascii="Arial" w:eastAsia="Calibri" w:hAnsi="Arial" w:cs="Arial"/>
                <w:noProof/>
                <w:sz w:val="18"/>
                <w:szCs w:val="18"/>
                <w:bdr w:val="nil"/>
                <w:lang w:eastAsia="en-US"/>
              </w:rPr>
              <w:t>2</w:t>
            </w:r>
            <w:r w:rsidRPr="00EC5C98">
              <w:rPr>
                <w:rFonts w:ascii="Arial" w:eastAsia="Calibri" w:hAnsi="Arial" w:cs="Arial"/>
                <w:sz w:val="18"/>
                <w:szCs w:val="18"/>
                <w:bdr w:val="nil"/>
                <w:lang w:eastAsia="en-US"/>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7C0" w:rsidRDefault="007617C0">
    <w:pPr>
      <w:pBdr>
        <w:top w:val="nil"/>
        <w:left w:val="nil"/>
        <w:bottom w:val="nil"/>
        <w:right w:val="nil"/>
        <w:between w:val="nil"/>
        <w:bar w:val="nil"/>
      </w:pBdr>
      <w:spacing w:before="0" w:after="0" w:line="240" w:lineRule="auto"/>
      <w:jc w:val="left"/>
      <w:rPr>
        <w:rFonts w:ascii="Times New Roman" w:hAnsi="Times New Roman"/>
        <w:bdr w:val="nil"/>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0711;"/>
      <w:id w:val="122448618"/>
      <w:lock w:val="sdtLocked"/>
      <w:placeholder>
        <w:docPart w:val="DefaultPlaceholder_22675703"/>
      </w:placeholder>
    </w:sdtPr>
    <w:sdtContent>
      <w:p w:rsidR="007617C0" w:rsidRDefault="007617C0"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r>
          <w:rPr>
            <w:rFonts w:eastAsia="Calibri" w:cs="Arial"/>
            <w:noProof/>
            <w:sz w:val="16"/>
            <w:szCs w:val="16"/>
            <w:bdr w:val="nil"/>
          </w:rPr>
          <w:drawing>
            <wp:anchor distT="0" distB="0" distL="114300" distR="114300" simplePos="0" relativeHeight="251707392" behindDoc="0" locked="0" layoutInCell="1" allowOverlap="1">
              <wp:simplePos x="0" y="0"/>
              <wp:positionH relativeFrom="rightMargin">
                <wp:posOffset>-252095</wp:posOffset>
              </wp:positionH>
              <wp:positionV relativeFrom="paragraph">
                <wp:posOffset>-284480</wp:posOffset>
              </wp:positionV>
              <wp:extent cx="720000" cy="860400"/>
              <wp:effectExtent l="0" t="0" r="4445" b="0"/>
              <wp:wrapNone/>
              <wp:docPr id="98391134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042688" name="carimbo assin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noProof/>
            <w:sz w:val="22"/>
            <w:szCs w:val="22"/>
            <w:bdr w:val="nil"/>
          </w:rPr>
          <mc:AlternateContent>
            <mc:Choice Requires="wps">
              <w:drawing>
                <wp:anchor distT="0" distB="0" distL="114300" distR="114300" simplePos="0" relativeHeight="251664384"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1149162120"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067" style="mso-position-horizontal-relative:page;mso-width-percent:0;mso-width-relative:margin;mso-wrap-distance-bottom:0;mso-wrap-distance-left:9pt;mso-wrap-distance-right:9pt;mso-wrap-distance-top:0;position:absolute;v-text-anchor:top;z-index:251663360" from="0,0" to="841.9pt,0" fillcolor="this" stroked="t" strokecolor="#ffd300" strokeweight="5pt"/>
              </w:pict>
            </mc:Fallback>
          </mc:AlternateContent>
        </w:r>
      </w:p>
      <w:sdt>
        <w:sdtPr>
          <w:rPr>
            <w:rFonts w:cs="Arial"/>
          </w:rPr>
          <w:id w:val="345706226"/>
          <w:docPartObj>
            <w:docPartGallery w:val="Page Numbers (Top of Page)"/>
            <w:docPartUnique/>
          </w:docPartObj>
        </w:sdtPr>
        <w:sdtEndPr>
          <w:rPr>
            <w:rFonts w:ascii="Times New Roman" w:hAnsi="Times New Roman" w:cs="Times New Roman"/>
            <w:sz w:val="20"/>
            <w:szCs w:val="20"/>
            <w:bdr w:val="nil"/>
          </w:rPr>
        </w:sdtEndPr>
        <w:sdtContent>
          <w:p w:rsidR="007617C0" w:rsidRDefault="007617C0"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7617C0" w:rsidRDefault="007617C0"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7617C0" w:rsidRPr="00790DB0" w:rsidRDefault="007617C0" w:rsidP="003851F5">
            <w:pPr>
              <w:pBdr>
                <w:top w:val="nil"/>
                <w:left w:val="nil"/>
                <w:bottom w:val="nil"/>
                <w:right w:val="nil"/>
                <w:between w:val="nil"/>
                <w:bar w:val="nil"/>
              </w:pBdr>
              <w:tabs>
                <w:tab w:val="center" w:pos="4680"/>
                <w:tab w:val="right" w:pos="9360"/>
              </w:tabs>
              <w:spacing w:before="0" w:after="0" w:line="240" w:lineRule="auto"/>
              <w:ind w:right="282"/>
              <w:jc w:val="right"/>
              <w:rPr>
                <w:rFonts w:ascii="Calibri" w:eastAsia="Calibri" w:hAnsi="Calibri"/>
                <w:sz w:val="22"/>
                <w:szCs w:val="22"/>
                <w:bdr w:val="nil"/>
                <w:lang w:val="en-US" w:eastAsia="en-US"/>
              </w:rPr>
            </w:pPr>
            <w:r w:rsidRPr="00EC5C98">
              <w:rPr>
                <w:rFonts w:eastAsia="Calibri" w:cs="Arial"/>
                <w:bdr w:val="nil"/>
                <w:lang w:eastAsia="en-US"/>
              </w:rPr>
              <w:fldChar w:fldCharType="begin"/>
            </w:r>
            <w:r w:rsidRPr="00EC5C98">
              <w:rPr>
                <w:rFonts w:eastAsia="Calibri" w:cs="Arial"/>
                <w:bdr w:val="nil"/>
                <w:lang w:eastAsia="en-US"/>
              </w:rPr>
              <w:instrText>PAGE   \* MERGEFORMAT</w:instrText>
            </w:r>
            <w:r w:rsidRPr="00EC5C98">
              <w:rPr>
                <w:rFonts w:eastAsia="Calibri" w:cs="Arial"/>
                <w:bdr w:val="nil"/>
                <w:lang w:eastAsia="en-US"/>
              </w:rPr>
              <w:fldChar w:fldCharType="separate"/>
            </w:r>
            <w:r w:rsidRPr="00EC5C98">
              <w:rPr>
                <w:rFonts w:eastAsia="Calibri" w:cs="Arial"/>
                <w:bdr w:val="nil"/>
                <w:lang w:eastAsia="en-US"/>
              </w:rPr>
              <w:t>1</w:t>
            </w:r>
            <w:r w:rsidRPr="00EC5C98">
              <w:rPr>
                <w:rFonts w:eastAsia="Calibri" w:cs="Arial"/>
                <w:bdr w:val="nil"/>
                <w:lang w:eastAsia="en-US"/>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0711;"/>
      <w:id w:val="1775731516"/>
      <w:lock w:val="sdtLocked"/>
      <w:placeholder>
        <w:docPart w:val="DefaultPlaceholder_22675703"/>
      </w:placeholder>
    </w:sdtPr>
    <w:sdtContent>
      <w:p w:rsidR="007617C0" w:rsidRDefault="007617C0"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r>
          <w:rPr>
            <w:rFonts w:eastAsia="Calibri" w:cs="Arial"/>
            <w:noProof/>
            <w:sz w:val="16"/>
            <w:szCs w:val="16"/>
            <w:bdr w:val="nil"/>
          </w:rPr>
          <w:drawing>
            <wp:anchor distT="0" distB="0" distL="114300" distR="114300" simplePos="0" relativeHeight="251706368" behindDoc="0" locked="0" layoutInCell="1" allowOverlap="1">
              <wp:simplePos x="0" y="0"/>
              <wp:positionH relativeFrom="rightMargin">
                <wp:posOffset>-252095</wp:posOffset>
              </wp:positionH>
              <wp:positionV relativeFrom="paragraph">
                <wp:posOffset>-284480</wp:posOffset>
              </wp:positionV>
              <wp:extent cx="720000" cy="860400"/>
              <wp:effectExtent l="0" t="0" r="4445" b="0"/>
              <wp:wrapNone/>
              <wp:docPr id="78617432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419560" name="carimbo assin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noProof/>
            <w:sz w:val="22"/>
            <w:szCs w:val="22"/>
            <w:bdr w:val="nil"/>
          </w:rPr>
          <mc:AlternateContent>
            <mc:Choice Requires="wps">
              <w:drawing>
                <wp:anchor distT="0" distB="0" distL="114300" distR="114300" simplePos="0" relativeHeight="251662336"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1646021709"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068" style="mso-position-horizontal-relative:page;mso-width-percent:0;mso-width-relative:margin;mso-wrap-distance-bottom:0;mso-wrap-distance-left:9pt;mso-wrap-distance-right:9pt;mso-wrap-distance-top:0;position:absolute;v-text-anchor:top;z-index:251661312" from="0,0" to="841.9pt,0" fillcolor="this" stroked="t" strokecolor="#ffd300" strokeweight="5pt"/>
              </w:pict>
            </mc:Fallback>
          </mc:AlternateContent>
        </w:r>
      </w:p>
      <w:sdt>
        <w:sdtPr>
          <w:rPr>
            <w:rFonts w:cs="Arial"/>
          </w:rPr>
          <w:id w:val="270222690"/>
          <w:docPartObj>
            <w:docPartGallery w:val="Page Numbers (Top of Page)"/>
            <w:docPartUnique/>
          </w:docPartObj>
        </w:sdtPr>
        <w:sdtEndPr>
          <w:rPr>
            <w:rFonts w:ascii="Times New Roman" w:hAnsi="Times New Roman" w:cs="Times New Roman"/>
            <w:sz w:val="20"/>
            <w:szCs w:val="20"/>
            <w:bdr w:val="nil"/>
          </w:rPr>
        </w:sdtEndPr>
        <w:sdtContent>
          <w:p w:rsidR="007617C0" w:rsidRDefault="007617C0"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7617C0" w:rsidRDefault="007617C0"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7617C0" w:rsidRPr="00790DB0" w:rsidRDefault="007617C0" w:rsidP="003851F5">
            <w:pPr>
              <w:pBdr>
                <w:top w:val="nil"/>
                <w:left w:val="nil"/>
                <w:bottom w:val="nil"/>
                <w:right w:val="nil"/>
                <w:between w:val="nil"/>
                <w:bar w:val="nil"/>
              </w:pBdr>
              <w:tabs>
                <w:tab w:val="center" w:pos="4680"/>
                <w:tab w:val="right" w:pos="9360"/>
              </w:tabs>
              <w:spacing w:before="0" w:after="0" w:line="240" w:lineRule="auto"/>
              <w:ind w:right="282"/>
              <w:jc w:val="right"/>
              <w:rPr>
                <w:rFonts w:ascii="Calibri" w:eastAsia="Calibri" w:hAnsi="Calibri"/>
                <w:sz w:val="22"/>
                <w:szCs w:val="22"/>
                <w:bdr w:val="nil"/>
                <w:lang w:val="en-US" w:eastAsia="en-US"/>
              </w:rPr>
            </w:pPr>
            <w:r w:rsidRPr="00EC5C98">
              <w:rPr>
                <w:rFonts w:eastAsia="Calibri" w:cs="Arial"/>
                <w:bdr w:val="nil"/>
                <w:lang w:eastAsia="en-US"/>
              </w:rPr>
              <w:fldChar w:fldCharType="begin"/>
            </w:r>
            <w:r w:rsidRPr="00EC5C98">
              <w:rPr>
                <w:rFonts w:eastAsia="Calibri" w:cs="Arial"/>
                <w:bdr w:val="nil"/>
                <w:lang w:eastAsia="en-US"/>
              </w:rPr>
              <w:instrText>PAGE   \* MERGEFORMAT</w:instrText>
            </w:r>
            <w:r w:rsidRPr="00EC5C98">
              <w:rPr>
                <w:rFonts w:eastAsia="Calibri" w:cs="Arial"/>
                <w:bdr w:val="nil"/>
                <w:lang w:eastAsia="en-US"/>
              </w:rPr>
              <w:fldChar w:fldCharType="separate"/>
            </w:r>
            <w:r w:rsidR="00726538">
              <w:rPr>
                <w:rFonts w:eastAsia="Calibri" w:cs="Arial"/>
                <w:noProof/>
                <w:bdr w:val="nil"/>
                <w:lang w:eastAsia="en-US"/>
              </w:rPr>
              <w:t>4</w:t>
            </w:r>
            <w:r w:rsidRPr="00EC5C98">
              <w:rPr>
                <w:rFonts w:eastAsia="Calibri" w:cs="Arial"/>
                <w:bdr w:val="nil"/>
                <w:lang w:eastAsia="en-US"/>
              </w:rPr>
              <w:fldChar w:fldCharType="end"/>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7C0" w:rsidRDefault="007617C0">
    <w:pPr>
      <w:spacing w:before="0" w:after="0" w:line="240" w:lineRule="auto"/>
      <w:jc w:val="left"/>
      <w:rPr>
        <w:rFonts w:ascii="Times New Roman" w:hAnsi="Times New Roman"/>
        <w:sz w:val="24"/>
        <w:szCs w:val="24"/>
        <w:lang w:val="en-US" w:eastAsia="en-US"/>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0711;"/>
      <w:id w:val="851251663"/>
      <w:lock w:val="sdtLocked"/>
      <w:placeholder>
        <w:docPart w:val="DefaultPlaceholder_22675703"/>
      </w:placeholder>
    </w:sdtPr>
    <w:sdtContent>
      <w:p w:rsidR="007617C0" w:rsidRDefault="007617C0"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r>
          <w:rPr>
            <w:rFonts w:eastAsia="Calibri" w:cs="Arial"/>
            <w:noProof/>
            <w:sz w:val="16"/>
            <w:szCs w:val="16"/>
            <w:bdr w:val="nil"/>
          </w:rPr>
          <w:drawing>
            <wp:anchor distT="0" distB="0" distL="114300" distR="114300" simplePos="0" relativeHeight="251713536" behindDoc="0" locked="0" layoutInCell="1" allowOverlap="1">
              <wp:simplePos x="0" y="0"/>
              <wp:positionH relativeFrom="rightMargin">
                <wp:posOffset>-252095</wp:posOffset>
              </wp:positionH>
              <wp:positionV relativeFrom="paragraph">
                <wp:posOffset>-284480</wp:posOffset>
              </wp:positionV>
              <wp:extent cx="720000" cy="860400"/>
              <wp:effectExtent l="0" t="0" r="4445" b="0"/>
              <wp:wrapNone/>
              <wp:docPr id="337196390"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457068" name="carimbo assin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noProof/>
            <w:sz w:val="22"/>
            <w:szCs w:val="22"/>
            <w:bdr w:val="nil"/>
          </w:rPr>
          <mc:AlternateContent>
            <mc:Choice Requires="wps">
              <w:drawing>
                <wp:anchor distT="0" distB="0" distL="114300" distR="114300" simplePos="0" relativeHeight="251670528"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960293720"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075" style="mso-position-horizontal-relative:page;mso-width-percent:0;mso-width-relative:margin;mso-wrap-distance-bottom:0;mso-wrap-distance-left:9pt;mso-wrap-distance-right:9pt;mso-wrap-distance-top:0;position:absolute;v-text-anchor:top;z-index:251669504" from="0,0" to="841.9pt,0" fillcolor="this" stroked="t" strokecolor="#ffd300" strokeweight="5pt"/>
              </w:pict>
            </mc:Fallback>
          </mc:AlternateContent>
        </w:r>
      </w:p>
      <w:sdt>
        <w:sdtPr>
          <w:rPr>
            <w:rFonts w:cs="Arial"/>
          </w:rPr>
          <w:id w:val="1572787109"/>
          <w:docPartObj>
            <w:docPartGallery w:val="Page Numbers (Top of Page)"/>
            <w:docPartUnique/>
          </w:docPartObj>
        </w:sdtPr>
        <w:sdtEndPr>
          <w:rPr>
            <w:rFonts w:ascii="Times New Roman" w:hAnsi="Times New Roman" w:cs="Times New Roman"/>
            <w:sz w:val="20"/>
            <w:szCs w:val="20"/>
            <w:bdr w:val="nil"/>
          </w:rPr>
        </w:sdtEndPr>
        <w:sdtContent>
          <w:p w:rsidR="007617C0" w:rsidRDefault="007617C0"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7617C0" w:rsidRDefault="007617C0"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7617C0" w:rsidRPr="00790DB0" w:rsidRDefault="007617C0" w:rsidP="003851F5">
            <w:pPr>
              <w:pBdr>
                <w:top w:val="nil"/>
                <w:left w:val="nil"/>
                <w:bottom w:val="nil"/>
                <w:right w:val="nil"/>
                <w:between w:val="nil"/>
                <w:bar w:val="nil"/>
              </w:pBdr>
              <w:tabs>
                <w:tab w:val="center" w:pos="4680"/>
                <w:tab w:val="right" w:pos="9360"/>
              </w:tabs>
              <w:spacing w:before="0" w:after="0" w:line="240" w:lineRule="auto"/>
              <w:ind w:right="282"/>
              <w:jc w:val="right"/>
              <w:rPr>
                <w:rFonts w:ascii="Calibri" w:eastAsia="Calibri" w:hAnsi="Calibri"/>
                <w:sz w:val="22"/>
                <w:szCs w:val="22"/>
                <w:bdr w:val="nil"/>
                <w:lang w:val="en-US" w:eastAsia="en-US"/>
              </w:rPr>
            </w:pPr>
            <w:r w:rsidRPr="00EC5C98">
              <w:rPr>
                <w:rFonts w:eastAsia="Calibri" w:cs="Arial"/>
                <w:bdr w:val="nil"/>
                <w:lang w:eastAsia="en-US"/>
              </w:rPr>
              <w:fldChar w:fldCharType="begin"/>
            </w:r>
            <w:r w:rsidRPr="00EC5C98">
              <w:rPr>
                <w:rFonts w:eastAsia="Calibri" w:cs="Arial"/>
                <w:bdr w:val="nil"/>
                <w:lang w:eastAsia="en-US"/>
              </w:rPr>
              <w:instrText>PAGE   \* MERGEFORMAT</w:instrText>
            </w:r>
            <w:r w:rsidRPr="00EC5C98">
              <w:rPr>
                <w:rFonts w:eastAsia="Calibri" w:cs="Arial"/>
                <w:bdr w:val="nil"/>
                <w:lang w:eastAsia="en-US"/>
              </w:rPr>
              <w:fldChar w:fldCharType="separate"/>
            </w:r>
            <w:r w:rsidRPr="00EC5C98">
              <w:rPr>
                <w:rFonts w:eastAsia="Calibri" w:cs="Arial"/>
                <w:bdr w:val="nil"/>
                <w:lang w:eastAsia="en-US"/>
              </w:rPr>
              <w:t>1</w:t>
            </w:r>
            <w:r w:rsidRPr="00EC5C98">
              <w:rPr>
                <w:rFonts w:eastAsia="Calibri" w:cs="Arial"/>
                <w:bdr w:val="nil"/>
                <w:lang w:eastAsia="en-US"/>
              </w:rPr>
              <w:fldChar w:fldCharType="end"/>
            </w:r>
          </w:p>
        </w:sdtContent>
      </w:sdt>
    </w:sdtContent>
  </w:sdt>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0711;"/>
      <w:id w:val="1068370212"/>
      <w:lock w:val="sdtLocked"/>
      <w:placeholder>
        <w:docPart w:val="DefaultPlaceholder_22675703"/>
      </w:placeholder>
    </w:sdtPr>
    <w:sdtContent>
      <w:p w:rsidR="007617C0" w:rsidRDefault="007617C0"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r>
          <w:rPr>
            <w:rFonts w:eastAsia="Calibri" w:cs="Arial"/>
            <w:noProof/>
            <w:sz w:val="16"/>
            <w:szCs w:val="16"/>
            <w:bdr w:val="nil"/>
          </w:rPr>
          <w:drawing>
            <wp:anchor distT="0" distB="0" distL="114300" distR="114300" simplePos="0" relativeHeight="251712512" behindDoc="0" locked="0" layoutInCell="1" allowOverlap="1">
              <wp:simplePos x="0" y="0"/>
              <wp:positionH relativeFrom="rightMargin">
                <wp:posOffset>-252095</wp:posOffset>
              </wp:positionH>
              <wp:positionV relativeFrom="paragraph">
                <wp:posOffset>-284480</wp:posOffset>
              </wp:positionV>
              <wp:extent cx="720000" cy="860400"/>
              <wp:effectExtent l="0" t="0" r="4445" b="0"/>
              <wp:wrapNone/>
              <wp:docPr id="1275013240"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322143" name="carimbo assin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noProof/>
            <w:sz w:val="22"/>
            <w:szCs w:val="22"/>
            <w:bdr w:val="nil"/>
          </w:rPr>
          <mc:AlternateContent>
            <mc:Choice Requires="wps">
              <w:drawing>
                <wp:anchor distT="0" distB="0" distL="114300" distR="114300" simplePos="0" relativeHeight="251668480"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2139133065"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076" style="mso-position-horizontal-relative:page;mso-width-percent:0;mso-width-relative:margin;mso-wrap-distance-bottom:0;mso-wrap-distance-left:9pt;mso-wrap-distance-right:9pt;mso-wrap-distance-top:0;position:absolute;v-text-anchor:top;z-index:251667456" from="0,0" to="841.9pt,0" fillcolor="this" stroked="t" strokecolor="#ffd300" strokeweight="5pt"/>
              </w:pict>
            </mc:Fallback>
          </mc:AlternateContent>
        </w:r>
      </w:p>
      <w:sdt>
        <w:sdtPr>
          <w:rPr>
            <w:rFonts w:cs="Arial"/>
          </w:rPr>
          <w:id w:val="1436602709"/>
          <w:docPartObj>
            <w:docPartGallery w:val="Page Numbers (Top of Page)"/>
            <w:docPartUnique/>
          </w:docPartObj>
        </w:sdtPr>
        <w:sdtEndPr>
          <w:rPr>
            <w:rFonts w:ascii="Times New Roman" w:hAnsi="Times New Roman" w:cs="Times New Roman"/>
            <w:sz w:val="20"/>
            <w:szCs w:val="20"/>
            <w:bdr w:val="nil"/>
          </w:rPr>
        </w:sdtEndPr>
        <w:sdtContent>
          <w:p w:rsidR="007617C0" w:rsidRDefault="007617C0"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7617C0" w:rsidRDefault="007617C0"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7617C0" w:rsidRPr="00790DB0" w:rsidRDefault="007617C0" w:rsidP="003851F5">
            <w:pPr>
              <w:pBdr>
                <w:top w:val="nil"/>
                <w:left w:val="nil"/>
                <w:bottom w:val="nil"/>
                <w:right w:val="nil"/>
                <w:between w:val="nil"/>
                <w:bar w:val="nil"/>
              </w:pBdr>
              <w:tabs>
                <w:tab w:val="center" w:pos="4680"/>
                <w:tab w:val="right" w:pos="9360"/>
              </w:tabs>
              <w:spacing w:before="0" w:after="0" w:line="240" w:lineRule="auto"/>
              <w:ind w:right="282"/>
              <w:jc w:val="right"/>
              <w:rPr>
                <w:rFonts w:ascii="Calibri" w:eastAsia="Calibri" w:hAnsi="Calibri"/>
                <w:sz w:val="22"/>
                <w:szCs w:val="22"/>
                <w:bdr w:val="nil"/>
                <w:lang w:val="en-US" w:eastAsia="en-US"/>
              </w:rPr>
            </w:pPr>
            <w:r w:rsidRPr="00EC5C98">
              <w:rPr>
                <w:rFonts w:eastAsia="Calibri" w:cs="Arial"/>
                <w:bdr w:val="nil"/>
                <w:lang w:eastAsia="en-US"/>
              </w:rPr>
              <w:fldChar w:fldCharType="begin"/>
            </w:r>
            <w:r w:rsidRPr="00EC5C98">
              <w:rPr>
                <w:rFonts w:eastAsia="Calibri" w:cs="Arial"/>
                <w:bdr w:val="nil"/>
                <w:lang w:eastAsia="en-US"/>
              </w:rPr>
              <w:instrText>PAGE   \* MERGEFORMAT</w:instrText>
            </w:r>
            <w:r w:rsidRPr="00EC5C98">
              <w:rPr>
                <w:rFonts w:eastAsia="Calibri" w:cs="Arial"/>
                <w:bdr w:val="nil"/>
                <w:lang w:eastAsia="en-US"/>
              </w:rPr>
              <w:fldChar w:fldCharType="separate"/>
            </w:r>
            <w:r w:rsidR="00726538">
              <w:rPr>
                <w:rFonts w:eastAsia="Calibri" w:cs="Arial"/>
                <w:noProof/>
                <w:bdr w:val="nil"/>
                <w:lang w:eastAsia="en-US"/>
              </w:rPr>
              <w:t>5</w:t>
            </w:r>
            <w:r w:rsidRPr="00EC5C98">
              <w:rPr>
                <w:rFonts w:eastAsia="Calibri" w:cs="Arial"/>
                <w:bdr w:val="nil"/>
                <w:lang w:eastAsia="en-US"/>
              </w:rPr>
              <w:fldChar w:fldCharType="end"/>
            </w:r>
          </w:p>
        </w:sdtContent>
      </w:sdt>
    </w:sdtContent>
  </w:sdt>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7C0" w:rsidRDefault="007617C0">
    <w:pPr>
      <w:spacing w:before="0" w:after="0" w:line="240" w:lineRule="auto"/>
      <w:jc w:val="left"/>
      <w:rPr>
        <w:rFonts w:ascii="Times New Roman" w:hAnsi="Times New Roman"/>
        <w:sz w:val="24"/>
        <w:szCs w:val="24"/>
        <w:lang w:val="en-US" w:eastAsia="en-US"/>
      </w:rP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0711;"/>
      <w:id w:val="982035799"/>
      <w:lock w:val="sdtLocked"/>
      <w:placeholder>
        <w:docPart w:val="DefaultPlaceholder_22675703"/>
      </w:placeholder>
    </w:sdtPr>
    <w:sdtContent>
      <w:p w:rsidR="007617C0" w:rsidRDefault="007617C0"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r>
          <w:rPr>
            <w:rFonts w:eastAsia="Calibri" w:cs="Arial"/>
            <w:noProof/>
            <w:sz w:val="16"/>
            <w:szCs w:val="16"/>
            <w:bdr w:val="nil"/>
          </w:rPr>
          <w:drawing>
            <wp:anchor distT="0" distB="0" distL="114300" distR="114300" simplePos="0" relativeHeight="251719680" behindDoc="0" locked="0" layoutInCell="1" allowOverlap="1">
              <wp:simplePos x="0" y="0"/>
              <wp:positionH relativeFrom="rightMargin">
                <wp:posOffset>-252095</wp:posOffset>
              </wp:positionH>
              <wp:positionV relativeFrom="paragraph">
                <wp:posOffset>-284480</wp:posOffset>
              </wp:positionV>
              <wp:extent cx="720000" cy="860400"/>
              <wp:effectExtent l="0" t="0" r="4445" b="0"/>
              <wp:wrapNone/>
              <wp:docPr id="25251476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914997" name="carimbo assin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noProof/>
            <w:sz w:val="22"/>
            <w:szCs w:val="22"/>
            <w:bdr w:val="nil"/>
          </w:rPr>
          <mc:AlternateContent>
            <mc:Choice Requires="wps">
              <w:drawing>
                <wp:anchor distT="0" distB="0" distL="114300" distR="114300" simplePos="0" relativeHeight="251676672"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2076730841"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083" style="mso-position-horizontal-relative:page;mso-width-percent:0;mso-width-relative:margin;mso-wrap-distance-bottom:0;mso-wrap-distance-left:9pt;mso-wrap-distance-right:9pt;mso-wrap-distance-top:0;position:absolute;v-text-anchor:top;z-index:251675648" from="0,0" to="841.9pt,0" fillcolor="this" stroked="t" strokecolor="#ffd300" strokeweight="5pt"/>
              </w:pict>
            </mc:Fallback>
          </mc:AlternateContent>
        </w:r>
      </w:p>
      <w:sdt>
        <w:sdtPr>
          <w:rPr>
            <w:rFonts w:cs="Arial"/>
          </w:rPr>
          <w:id w:val="1457628217"/>
          <w:docPartObj>
            <w:docPartGallery w:val="Page Numbers (Top of Page)"/>
            <w:docPartUnique/>
          </w:docPartObj>
        </w:sdtPr>
        <w:sdtEndPr>
          <w:rPr>
            <w:rFonts w:ascii="Times New Roman" w:hAnsi="Times New Roman" w:cs="Times New Roman"/>
            <w:sz w:val="20"/>
            <w:szCs w:val="20"/>
            <w:bdr w:val="nil"/>
          </w:rPr>
        </w:sdtEndPr>
        <w:sdtContent>
          <w:p w:rsidR="007617C0" w:rsidRDefault="007617C0"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7617C0" w:rsidRDefault="007617C0"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7617C0" w:rsidRPr="00790DB0" w:rsidRDefault="007617C0" w:rsidP="003851F5">
            <w:pPr>
              <w:pBdr>
                <w:top w:val="nil"/>
                <w:left w:val="nil"/>
                <w:bottom w:val="nil"/>
                <w:right w:val="nil"/>
                <w:between w:val="nil"/>
                <w:bar w:val="nil"/>
              </w:pBdr>
              <w:tabs>
                <w:tab w:val="center" w:pos="4680"/>
                <w:tab w:val="right" w:pos="9360"/>
              </w:tabs>
              <w:spacing w:before="0" w:after="0" w:line="240" w:lineRule="auto"/>
              <w:ind w:right="282"/>
              <w:jc w:val="right"/>
              <w:rPr>
                <w:rFonts w:ascii="Calibri" w:eastAsia="Calibri" w:hAnsi="Calibri"/>
                <w:sz w:val="22"/>
                <w:szCs w:val="22"/>
                <w:bdr w:val="nil"/>
                <w:lang w:val="en-US" w:eastAsia="en-US"/>
              </w:rPr>
            </w:pPr>
            <w:r w:rsidRPr="00EC5C98">
              <w:rPr>
                <w:rFonts w:eastAsia="Calibri" w:cs="Arial"/>
                <w:bdr w:val="nil"/>
                <w:lang w:eastAsia="en-US"/>
              </w:rPr>
              <w:fldChar w:fldCharType="begin"/>
            </w:r>
            <w:r w:rsidRPr="00EC5C98">
              <w:rPr>
                <w:rFonts w:eastAsia="Calibri" w:cs="Arial"/>
                <w:bdr w:val="nil"/>
                <w:lang w:eastAsia="en-US"/>
              </w:rPr>
              <w:instrText>PAGE   \* MERGEFORMAT</w:instrText>
            </w:r>
            <w:r w:rsidRPr="00EC5C98">
              <w:rPr>
                <w:rFonts w:eastAsia="Calibri" w:cs="Arial"/>
                <w:bdr w:val="nil"/>
                <w:lang w:eastAsia="en-US"/>
              </w:rPr>
              <w:fldChar w:fldCharType="separate"/>
            </w:r>
            <w:r w:rsidRPr="00EC5C98">
              <w:rPr>
                <w:rFonts w:eastAsia="Calibri" w:cs="Arial"/>
                <w:bdr w:val="nil"/>
                <w:lang w:eastAsia="en-US"/>
              </w:rPr>
              <w:t>1</w:t>
            </w:r>
            <w:r w:rsidRPr="00EC5C98">
              <w:rPr>
                <w:rFonts w:eastAsia="Calibri" w:cs="Arial"/>
                <w:bdr w:val="nil"/>
                <w:lang w:eastAsia="en-US"/>
              </w:rPr>
              <w:fldChar w:fldCharType="end"/>
            </w:r>
          </w:p>
        </w:sdtContent>
      </w:sdt>
    </w:sdtContent>
  </w:sdt>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0711;"/>
      <w:id w:val="232971046"/>
      <w:lock w:val="sdtLocked"/>
      <w:placeholder>
        <w:docPart w:val="DefaultPlaceholder_22675703"/>
      </w:placeholder>
    </w:sdtPr>
    <w:sdtContent>
      <w:p w:rsidR="007617C0" w:rsidRDefault="007617C0"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r>
          <w:rPr>
            <w:rFonts w:eastAsia="Calibri" w:cs="Arial"/>
            <w:noProof/>
            <w:sz w:val="16"/>
            <w:szCs w:val="16"/>
            <w:bdr w:val="nil"/>
          </w:rPr>
          <w:drawing>
            <wp:anchor distT="0" distB="0" distL="114300" distR="114300" simplePos="0" relativeHeight="251718656" behindDoc="0" locked="0" layoutInCell="1" allowOverlap="1">
              <wp:simplePos x="0" y="0"/>
              <wp:positionH relativeFrom="rightMargin">
                <wp:posOffset>-252095</wp:posOffset>
              </wp:positionH>
              <wp:positionV relativeFrom="paragraph">
                <wp:posOffset>-284480</wp:posOffset>
              </wp:positionV>
              <wp:extent cx="720000" cy="860400"/>
              <wp:effectExtent l="0" t="0" r="4445" b="0"/>
              <wp:wrapNone/>
              <wp:docPr id="53893973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710545" name="carimbo assin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noProof/>
            <w:sz w:val="22"/>
            <w:szCs w:val="22"/>
            <w:bdr w:val="nil"/>
          </w:rPr>
          <mc:AlternateContent>
            <mc:Choice Requires="wps">
              <w:drawing>
                <wp:anchor distT="0" distB="0" distL="114300" distR="114300" simplePos="0" relativeHeight="251674624"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555339795"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084" style="mso-position-horizontal-relative:page;mso-width-percent:0;mso-width-relative:margin;mso-wrap-distance-bottom:0;mso-wrap-distance-left:9pt;mso-wrap-distance-right:9pt;mso-wrap-distance-top:0;position:absolute;v-text-anchor:top;z-index:251673600" from="0,0" to="841.9pt,0" fillcolor="this" stroked="t" strokecolor="#ffd300" strokeweight="5pt"/>
              </w:pict>
            </mc:Fallback>
          </mc:AlternateContent>
        </w:r>
      </w:p>
      <w:sdt>
        <w:sdtPr>
          <w:rPr>
            <w:rFonts w:cs="Arial"/>
          </w:rPr>
          <w:id w:val="1743788887"/>
          <w:docPartObj>
            <w:docPartGallery w:val="Page Numbers (Top of Page)"/>
            <w:docPartUnique/>
          </w:docPartObj>
        </w:sdtPr>
        <w:sdtEndPr>
          <w:rPr>
            <w:rFonts w:ascii="Times New Roman" w:hAnsi="Times New Roman" w:cs="Times New Roman"/>
            <w:sz w:val="20"/>
            <w:szCs w:val="20"/>
            <w:bdr w:val="nil"/>
          </w:rPr>
        </w:sdtEndPr>
        <w:sdtContent>
          <w:p w:rsidR="007617C0" w:rsidRDefault="007617C0"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7617C0" w:rsidRDefault="007617C0"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7617C0" w:rsidRPr="00790DB0" w:rsidRDefault="007617C0" w:rsidP="003851F5">
            <w:pPr>
              <w:pBdr>
                <w:top w:val="nil"/>
                <w:left w:val="nil"/>
                <w:bottom w:val="nil"/>
                <w:right w:val="nil"/>
                <w:between w:val="nil"/>
                <w:bar w:val="nil"/>
              </w:pBdr>
              <w:tabs>
                <w:tab w:val="center" w:pos="4680"/>
                <w:tab w:val="right" w:pos="9360"/>
              </w:tabs>
              <w:spacing w:before="0" w:after="0" w:line="240" w:lineRule="auto"/>
              <w:ind w:right="282"/>
              <w:jc w:val="right"/>
              <w:rPr>
                <w:rFonts w:ascii="Calibri" w:eastAsia="Calibri" w:hAnsi="Calibri"/>
                <w:sz w:val="22"/>
                <w:szCs w:val="22"/>
                <w:bdr w:val="nil"/>
                <w:lang w:val="en-US" w:eastAsia="en-US"/>
              </w:rPr>
            </w:pPr>
            <w:r w:rsidRPr="00EC5C98">
              <w:rPr>
                <w:rFonts w:eastAsia="Calibri" w:cs="Arial"/>
                <w:bdr w:val="nil"/>
                <w:lang w:eastAsia="en-US"/>
              </w:rPr>
              <w:fldChar w:fldCharType="begin"/>
            </w:r>
            <w:r w:rsidRPr="00EC5C98">
              <w:rPr>
                <w:rFonts w:eastAsia="Calibri" w:cs="Arial"/>
                <w:bdr w:val="nil"/>
                <w:lang w:eastAsia="en-US"/>
              </w:rPr>
              <w:instrText>PAGE   \* MERGEFORMAT</w:instrText>
            </w:r>
            <w:r w:rsidRPr="00EC5C98">
              <w:rPr>
                <w:rFonts w:eastAsia="Calibri" w:cs="Arial"/>
                <w:bdr w:val="nil"/>
                <w:lang w:eastAsia="en-US"/>
              </w:rPr>
              <w:fldChar w:fldCharType="separate"/>
            </w:r>
            <w:r w:rsidR="003F125F">
              <w:rPr>
                <w:rFonts w:eastAsia="Calibri" w:cs="Arial"/>
                <w:noProof/>
                <w:bdr w:val="nil"/>
                <w:lang w:eastAsia="en-US"/>
              </w:rPr>
              <w:t>7</w:t>
            </w:r>
            <w:r w:rsidRPr="00EC5C98">
              <w:rPr>
                <w:rFonts w:eastAsia="Calibri" w:cs="Arial"/>
                <w:bdr w:val="nil"/>
                <w:lang w:eastAsia="en-US"/>
              </w:rPr>
              <w:fldChar w:fldCharType="end"/>
            </w:r>
          </w:p>
        </w:sdtContent>
      </w:sdt>
    </w:sdtContent>
  </w:sdt>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7C0" w:rsidRDefault="007617C0">
    <w:pPr>
      <w:spacing w:before="0" w:after="0" w:line="240" w:lineRule="auto"/>
      <w:jc w:val="left"/>
      <w:rPr>
        <w:rFonts w:ascii="Times New Roman" w:hAnsi="Times New Roman"/>
        <w:sz w:val="24"/>
        <w:szCs w:val="24"/>
        <w:lang w:val="en-US" w:eastAsia="en-US"/>
      </w:rP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0711;"/>
      <w:id w:val="1395067635"/>
      <w:lock w:val="sdtLocked"/>
      <w:placeholder>
        <w:docPart w:val="DefaultPlaceholder_22675703"/>
      </w:placeholder>
    </w:sdtPr>
    <w:sdtEndPr>
      <w:rPr>
        <w:sz w:val="20"/>
        <w:szCs w:val="20"/>
        <w:bdr w:val="nil"/>
      </w:rPr>
    </w:sdtEndPr>
    <w:sdtContent>
      <w:p w:rsidR="007617C0" w:rsidRDefault="007617C0" w:rsidP="003851F5">
        <w:pPr>
          <w:pStyle w:val="Cabealho"/>
          <w:pBdr>
            <w:top w:val="nil"/>
            <w:left w:val="nil"/>
            <w:bottom w:val="nil"/>
            <w:right w:val="nil"/>
            <w:between w:val="nil"/>
            <w:bar w:val="nil"/>
          </w:pBdr>
          <w:ind w:right="282"/>
          <w:jc w:val="right"/>
          <w:rPr>
            <w:rFonts w:ascii="Arial" w:eastAsia="Calibri" w:hAnsi="Arial" w:cs="Arial"/>
            <w:sz w:val="18"/>
            <w:szCs w:val="18"/>
            <w:bdr w:val="nil"/>
            <w:lang w:eastAsia="en-US"/>
          </w:rPr>
        </w:pPr>
        <w:r>
          <w:rPr>
            <w:rFonts w:ascii="Arial" w:eastAsia="Calibri" w:hAnsi="Arial" w:cs="Arial"/>
            <w:noProof/>
            <w:sz w:val="16"/>
            <w:szCs w:val="16"/>
            <w:bdr w:val="nil"/>
          </w:rPr>
          <w:drawing>
            <wp:anchor distT="0" distB="0" distL="114300" distR="114300" simplePos="0" relativeHeight="251725824" behindDoc="0" locked="0" layoutInCell="1" allowOverlap="1">
              <wp:simplePos x="0" y="0"/>
              <wp:positionH relativeFrom="rightMargin">
                <wp:posOffset>-252095</wp:posOffset>
              </wp:positionH>
              <wp:positionV relativeFrom="paragraph">
                <wp:posOffset>-284480</wp:posOffset>
              </wp:positionV>
              <wp:extent cx="720000" cy="860400"/>
              <wp:effectExtent l="0" t="0" r="4445" b="0"/>
              <wp:wrapNone/>
              <wp:docPr id="124208967"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951235" name="carimbo assin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noProof/>
            <w:sz w:val="22"/>
            <w:szCs w:val="22"/>
            <w:bdr w:val="nil"/>
          </w:rPr>
          <mc:AlternateContent>
            <mc:Choice Requires="wps">
              <w:drawing>
                <wp:anchor distT="0" distB="0" distL="114300" distR="114300" simplePos="0" relativeHeight="251682816"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5104701"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091" style="mso-position-horizontal-relative:page;mso-width-percent:0;mso-width-relative:margin;mso-wrap-distance-bottom:0;mso-wrap-distance-left:9pt;mso-wrap-distance-right:9pt;mso-wrap-distance-top:0;position:absolute;v-text-anchor:top;z-index:251681792" from="0,0" to="841.9pt,0" fillcolor="this" stroked="t" strokecolor="#ffd300" strokeweight="5pt"/>
              </w:pict>
            </mc:Fallback>
          </mc:AlternateContent>
        </w:r>
      </w:p>
      <w:sdt>
        <w:sdtPr>
          <w:rPr>
            <w:rFonts w:ascii="Arial" w:hAnsi="Arial" w:cs="Arial"/>
            <w:sz w:val="18"/>
            <w:szCs w:val="18"/>
          </w:rPr>
          <w:id w:val="1087437944"/>
          <w:docPartObj>
            <w:docPartGallery w:val="Page Numbers (Top of Page)"/>
            <w:docPartUnique/>
          </w:docPartObj>
        </w:sdtPr>
        <w:sdtEndPr>
          <w:rPr>
            <w:rFonts w:ascii="Times New Roman" w:hAnsi="Times New Roman" w:cs="Times New Roman"/>
            <w:sz w:val="20"/>
            <w:szCs w:val="20"/>
            <w:bdr w:val="nil"/>
          </w:rPr>
        </w:sdtEndPr>
        <w:sdtContent>
          <w:p w:rsidR="007617C0" w:rsidRDefault="007617C0" w:rsidP="003851F5">
            <w:pPr>
              <w:pStyle w:val="Cabealho"/>
              <w:pBdr>
                <w:top w:val="nil"/>
                <w:left w:val="nil"/>
                <w:bottom w:val="nil"/>
                <w:right w:val="nil"/>
                <w:between w:val="nil"/>
                <w:bar w:val="nil"/>
              </w:pBdr>
              <w:ind w:right="282"/>
              <w:jc w:val="right"/>
              <w:rPr>
                <w:rFonts w:ascii="Arial" w:eastAsia="Calibri" w:hAnsi="Arial" w:cs="Arial"/>
                <w:sz w:val="18"/>
                <w:szCs w:val="18"/>
                <w:bdr w:val="nil"/>
                <w:lang w:eastAsia="en-US"/>
              </w:rPr>
            </w:pPr>
          </w:p>
          <w:p w:rsidR="007617C0" w:rsidRDefault="007617C0" w:rsidP="003851F5">
            <w:pPr>
              <w:pStyle w:val="Cabealho"/>
              <w:pBdr>
                <w:top w:val="nil"/>
                <w:left w:val="nil"/>
                <w:bottom w:val="nil"/>
                <w:right w:val="nil"/>
                <w:between w:val="nil"/>
                <w:bar w:val="nil"/>
              </w:pBdr>
              <w:ind w:right="282"/>
              <w:jc w:val="right"/>
              <w:rPr>
                <w:rFonts w:ascii="Arial" w:eastAsia="Calibri" w:hAnsi="Arial" w:cs="Arial"/>
                <w:sz w:val="18"/>
                <w:szCs w:val="18"/>
                <w:bdr w:val="nil"/>
                <w:lang w:eastAsia="en-US"/>
              </w:rPr>
            </w:pPr>
          </w:p>
          <w:p w:rsidR="007617C0" w:rsidRPr="00790DB0" w:rsidRDefault="007617C0" w:rsidP="003851F5">
            <w:pPr>
              <w:pStyle w:val="Cabealho"/>
              <w:pBdr>
                <w:top w:val="nil"/>
                <w:left w:val="nil"/>
                <w:bottom w:val="nil"/>
                <w:right w:val="nil"/>
                <w:between w:val="nil"/>
                <w:bar w:val="nil"/>
              </w:pBdr>
              <w:ind w:right="282"/>
              <w:jc w:val="right"/>
              <w:rPr>
                <w:rFonts w:ascii="Calibri" w:eastAsia="Calibri" w:hAnsi="Calibri"/>
                <w:sz w:val="22"/>
                <w:szCs w:val="22"/>
                <w:bdr w:val="nil"/>
                <w:lang w:eastAsia="en-US"/>
              </w:rPr>
            </w:pPr>
            <w:r w:rsidRPr="00EC5C98">
              <w:rPr>
                <w:rFonts w:ascii="Arial" w:eastAsia="Calibri" w:hAnsi="Arial" w:cs="Arial"/>
                <w:sz w:val="18"/>
                <w:szCs w:val="18"/>
                <w:bdr w:val="nil"/>
                <w:lang w:eastAsia="en-US"/>
              </w:rPr>
              <w:fldChar w:fldCharType="begin"/>
            </w:r>
            <w:r w:rsidRPr="00EC5C98">
              <w:rPr>
                <w:rFonts w:ascii="Arial" w:eastAsia="Calibri" w:hAnsi="Arial" w:cs="Arial"/>
                <w:sz w:val="18"/>
                <w:szCs w:val="18"/>
                <w:bdr w:val="nil"/>
                <w:lang w:eastAsia="en-US"/>
              </w:rPr>
              <w:instrText>PAGE   \* MERGEFORMAT</w:instrText>
            </w:r>
            <w:r w:rsidRPr="00EC5C98">
              <w:rPr>
                <w:rFonts w:ascii="Arial" w:eastAsia="Calibri" w:hAnsi="Arial" w:cs="Arial"/>
                <w:sz w:val="18"/>
                <w:szCs w:val="18"/>
                <w:bdr w:val="nil"/>
                <w:lang w:eastAsia="en-US"/>
              </w:rPr>
              <w:fldChar w:fldCharType="separate"/>
            </w:r>
            <w:r w:rsidRPr="00EC5C98">
              <w:rPr>
                <w:rFonts w:ascii="Arial" w:eastAsia="Calibri" w:hAnsi="Arial" w:cs="Arial"/>
                <w:sz w:val="18"/>
                <w:szCs w:val="18"/>
                <w:bdr w:val="nil"/>
                <w:lang w:eastAsia="en-US"/>
              </w:rPr>
              <w:t>1</w:t>
            </w:r>
            <w:r w:rsidRPr="00EC5C98">
              <w:rPr>
                <w:rFonts w:ascii="Arial" w:eastAsia="Calibri" w:hAnsi="Arial" w:cs="Arial"/>
                <w:sz w:val="18"/>
                <w:szCs w:val="18"/>
                <w:bdr w:val="nil"/>
                <w:lang w:eastAsia="en-US"/>
              </w:rPr>
              <w:fldChar w:fldCharType="end"/>
            </w:r>
          </w:p>
        </w:sdtContent>
      </w:sdt>
    </w:sdtContent>
  </w:sdt>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0711;"/>
      <w:id w:val="130256221"/>
      <w:lock w:val="sdtLocked"/>
      <w:placeholder>
        <w:docPart w:val="DefaultPlaceholder_22675703"/>
      </w:placeholder>
    </w:sdtPr>
    <w:sdtEndPr>
      <w:rPr>
        <w:sz w:val="20"/>
        <w:szCs w:val="20"/>
        <w:bdr w:val="nil"/>
      </w:rPr>
    </w:sdtEndPr>
    <w:sdtContent>
      <w:p w:rsidR="007617C0" w:rsidRDefault="007617C0" w:rsidP="003851F5">
        <w:pPr>
          <w:pStyle w:val="Cabealho"/>
          <w:pBdr>
            <w:top w:val="nil"/>
            <w:left w:val="nil"/>
            <w:bottom w:val="nil"/>
            <w:right w:val="nil"/>
            <w:between w:val="nil"/>
            <w:bar w:val="nil"/>
          </w:pBdr>
          <w:ind w:right="282"/>
          <w:jc w:val="right"/>
          <w:rPr>
            <w:rFonts w:ascii="Arial" w:eastAsia="Calibri" w:hAnsi="Arial" w:cs="Arial"/>
            <w:sz w:val="18"/>
            <w:szCs w:val="18"/>
            <w:bdr w:val="nil"/>
            <w:lang w:eastAsia="en-US"/>
          </w:rPr>
        </w:pPr>
        <w:r>
          <w:rPr>
            <w:rFonts w:ascii="Arial" w:eastAsia="Calibri" w:hAnsi="Arial" w:cs="Arial"/>
            <w:noProof/>
            <w:sz w:val="16"/>
            <w:szCs w:val="16"/>
            <w:bdr w:val="nil"/>
          </w:rPr>
          <w:drawing>
            <wp:anchor distT="0" distB="0" distL="114300" distR="114300" simplePos="0" relativeHeight="251724800" behindDoc="0" locked="0" layoutInCell="1" allowOverlap="1">
              <wp:simplePos x="0" y="0"/>
              <wp:positionH relativeFrom="rightMargin">
                <wp:posOffset>-252095</wp:posOffset>
              </wp:positionH>
              <wp:positionV relativeFrom="paragraph">
                <wp:posOffset>-284480</wp:posOffset>
              </wp:positionV>
              <wp:extent cx="720000" cy="860400"/>
              <wp:effectExtent l="0" t="0" r="4445" b="0"/>
              <wp:wrapNone/>
              <wp:docPr id="198697840"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310737" name="carimbo assin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noProof/>
            <w:sz w:val="22"/>
            <w:szCs w:val="22"/>
            <w:bdr w:val="nil"/>
          </w:rPr>
          <mc:AlternateContent>
            <mc:Choice Requires="wps">
              <w:drawing>
                <wp:anchor distT="0" distB="0" distL="114300" distR="114300" simplePos="0" relativeHeight="251680768"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1422066267"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092" style="mso-position-horizontal-relative:page;mso-width-percent:0;mso-width-relative:margin;mso-wrap-distance-bottom:0;mso-wrap-distance-left:9pt;mso-wrap-distance-right:9pt;mso-wrap-distance-top:0;position:absolute;v-text-anchor:top;z-index:251679744" from="0,0" to="841.9pt,0" fillcolor="this" stroked="t" strokecolor="#ffd300" strokeweight="5pt"/>
              </w:pict>
            </mc:Fallback>
          </mc:AlternateContent>
        </w:r>
      </w:p>
      <w:sdt>
        <w:sdtPr>
          <w:rPr>
            <w:rFonts w:ascii="Arial" w:hAnsi="Arial" w:cs="Arial"/>
            <w:sz w:val="18"/>
            <w:szCs w:val="18"/>
          </w:rPr>
          <w:id w:val="718153379"/>
          <w:docPartObj>
            <w:docPartGallery w:val="Page Numbers (Top of Page)"/>
            <w:docPartUnique/>
          </w:docPartObj>
        </w:sdtPr>
        <w:sdtEndPr>
          <w:rPr>
            <w:rFonts w:ascii="Times New Roman" w:hAnsi="Times New Roman" w:cs="Times New Roman"/>
            <w:sz w:val="20"/>
            <w:szCs w:val="20"/>
            <w:bdr w:val="nil"/>
          </w:rPr>
        </w:sdtEndPr>
        <w:sdtContent>
          <w:p w:rsidR="007617C0" w:rsidRDefault="007617C0" w:rsidP="003851F5">
            <w:pPr>
              <w:pStyle w:val="Cabealho"/>
              <w:pBdr>
                <w:top w:val="nil"/>
                <w:left w:val="nil"/>
                <w:bottom w:val="nil"/>
                <w:right w:val="nil"/>
                <w:between w:val="nil"/>
                <w:bar w:val="nil"/>
              </w:pBdr>
              <w:ind w:right="282"/>
              <w:jc w:val="right"/>
              <w:rPr>
                <w:rFonts w:ascii="Arial" w:eastAsia="Calibri" w:hAnsi="Arial" w:cs="Arial"/>
                <w:sz w:val="18"/>
                <w:szCs w:val="18"/>
                <w:bdr w:val="nil"/>
                <w:lang w:eastAsia="en-US"/>
              </w:rPr>
            </w:pPr>
          </w:p>
          <w:p w:rsidR="007617C0" w:rsidRDefault="007617C0" w:rsidP="003851F5">
            <w:pPr>
              <w:pStyle w:val="Cabealho"/>
              <w:pBdr>
                <w:top w:val="nil"/>
                <w:left w:val="nil"/>
                <w:bottom w:val="nil"/>
                <w:right w:val="nil"/>
                <w:between w:val="nil"/>
                <w:bar w:val="nil"/>
              </w:pBdr>
              <w:ind w:right="282"/>
              <w:jc w:val="right"/>
              <w:rPr>
                <w:rFonts w:ascii="Arial" w:eastAsia="Calibri" w:hAnsi="Arial" w:cs="Arial"/>
                <w:sz w:val="18"/>
                <w:szCs w:val="18"/>
                <w:bdr w:val="nil"/>
                <w:lang w:eastAsia="en-US"/>
              </w:rPr>
            </w:pPr>
          </w:p>
          <w:p w:rsidR="007617C0" w:rsidRPr="00790DB0" w:rsidRDefault="007617C0" w:rsidP="003851F5">
            <w:pPr>
              <w:pStyle w:val="Cabealho"/>
              <w:pBdr>
                <w:top w:val="nil"/>
                <w:left w:val="nil"/>
                <w:bottom w:val="nil"/>
                <w:right w:val="nil"/>
                <w:between w:val="nil"/>
                <w:bar w:val="nil"/>
              </w:pBdr>
              <w:ind w:right="282"/>
              <w:jc w:val="right"/>
              <w:rPr>
                <w:rFonts w:ascii="Calibri" w:eastAsia="Calibri" w:hAnsi="Calibri"/>
                <w:sz w:val="22"/>
                <w:szCs w:val="22"/>
                <w:bdr w:val="nil"/>
                <w:lang w:eastAsia="en-US"/>
              </w:rPr>
            </w:pPr>
            <w:r w:rsidRPr="00EC5C98">
              <w:rPr>
                <w:rFonts w:ascii="Arial" w:eastAsia="Calibri" w:hAnsi="Arial" w:cs="Arial"/>
                <w:sz w:val="18"/>
                <w:szCs w:val="18"/>
                <w:bdr w:val="nil"/>
                <w:lang w:eastAsia="en-US"/>
              </w:rPr>
              <w:fldChar w:fldCharType="begin"/>
            </w:r>
            <w:r w:rsidRPr="00EC5C98">
              <w:rPr>
                <w:rFonts w:ascii="Arial" w:eastAsia="Calibri" w:hAnsi="Arial" w:cs="Arial"/>
                <w:sz w:val="18"/>
                <w:szCs w:val="18"/>
                <w:bdr w:val="nil"/>
                <w:lang w:eastAsia="en-US"/>
              </w:rPr>
              <w:instrText>PAGE   \* MERGEFORMAT</w:instrText>
            </w:r>
            <w:r w:rsidRPr="00EC5C98">
              <w:rPr>
                <w:rFonts w:ascii="Arial" w:eastAsia="Calibri" w:hAnsi="Arial" w:cs="Arial"/>
                <w:sz w:val="18"/>
                <w:szCs w:val="18"/>
                <w:bdr w:val="nil"/>
                <w:lang w:eastAsia="en-US"/>
              </w:rPr>
              <w:fldChar w:fldCharType="separate"/>
            </w:r>
            <w:r w:rsidR="003F125F">
              <w:rPr>
                <w:rFonts w:ascii="Arial" w:eastAsia="Calibri" w:hAnsi="Arial" w:cs="Arial"/>
                <w:noProof/>
                <w:sz w:val="18"/>
                <w:szCs w:val="18"/>
                <w:bdr w:val="nil"/>
                <w:lang w:eastAsia="en-US"/>
              </w:rPr>
              <w:t>19</w:t>
            </w:r>
            <w:r w:rsidRPr="00EC5C98">
              <w:rPr>
                <w:rFonts w:ascii="Arial" w:eastAsia="Calibri" w:hAnsi="Arial" w:cs="Arial"/>
                <w:sz w:val="18"/>
                <w:szCs w:val="18"/>
                <w:bdr w:val="nil"/>
                <w:lang w:eastAsia="en-US"/>
              </w:rPr>
              <w:fldChar w:fldCharType="end"/>
            </w:r>
          </w:p>
        </w:sdtContent>
      </w:sdt>
    </w:sdtContent>
  </w:sdt>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7C0" w:rsidRDefault="007617C0">
    <w:pPr>
      <w:pBdr>
        <w:top w:val="nil"/>
        <w:left w:val="nil"/>
        <w:bottom w:val="nil"/>
        <w:right w:val="nil"/>
        <w:between w:val="nil"/>
        <w:bar w:val="nil"/>
      </w:pBdr>
      <w:spacing w:before="0" w:after="0" w:line="240" w:lineRule="auto"/>
      <w:jc w:val="left"/>
      <w:rPr>
        <w:bdr w:val="nil"/>
      </w:rP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0711;"/>
      <w:id w:val="1891842926"/>
      <w:lock w:val="sdtLocked"/>
      <w:placeholder>
        <w:docPart w:val="13E83FB656474F0886249AF0C626AF30"/>
      </w:placeholder>
    </w:sdtPr>
    <w:sdtEndPr>
      <w:rPr>
        <w:rFonts w:ascii="Times New Roman" w:hAnsi="Times New Roman"/>
        <w:sz w:val="20"/>
        <w:szCs w:val="20"/>
        <w:bdr w:val="nil"/>
      </w:rPr>
    </w:sdtEndPr>
    <w:sdtContent>
      <w:p w:rsidR="00675372" w:rsidRPr="00675372" w:rsidRDefault="00675372" w:rsidP="00675372">
        <w:pPr>
          <w:autoSpaceDE w:val="0"/>
          <w:autoSpaceDN w:val="0"/>
          <w:adjustRightInd w:val="0"/>
          <w:spacing w:before="0" w:after="0" w:line="240" w:lineRule="auto"/>
          <w:jc w:val="left"/>
          <w:rPr>
            <w:rFonts w:asciiTheme="minorHAnsi" w:eastAsiaTheme="minorHAnsi" w:hAnsiTheme="minorHAnsi" w:cstheme="minorHAnsi"/>
            <w:sz w:val="12"/>
            <w:szCs w:val="12"/>
            <w:lang w:eastAsia="en-US"/>
          </w:rPr>
        </w:pPr>
        <w:r w:rsidRPr="00675372">
          <w:rPr>
            <w:rFonts w:asciiTheme="minorHAnsi" w:eastAsiaTheme="minorHAnsi" w:hAnsiTheme="minorHAnsi" w:cstheme="minorHAnsi"/>
            <w:sz w:val="12"/>
            <w:szCs w:val="12"/>
            <w:lang w:eastAsia="en-US"/>
          </w:rPr>
          <w:t>A Deloitte refere se a uma ou mais entidades da Deloitte Touche Tohmatsu Limited, uma sociedade privada, de responsabilidade limitada, estabelecida no Reino Unido ("DTTL"), sua rede de</w:t>
        </w:r>
      </w:p>
      <w:p w:rsidR="00675372" w:rsidRPr="00675372" w:rsidRDefault="00675372" w:rsidP="00675372">
        <w:pPr>
          <w:autoSpaceDE w:val="0"/>
          <w:autoSpaceDN w:val="0"/>
          <w:adjustRightInd w:val="0"/>
          <w:spacing w:before="0" w:after="0" w:line="240" w:lineRule="auto"/>
          <w:jc w:val="left"/>
          <w:rPr>
            <w:rFonts w:asciiTheme="minorHAnsi" w:eastAsiaTheme="minorHAnsi" w:hAnsiTheme="minorHAnsi" w:cstheme="minorHAnsi"/>
            <w:sz w:val="12"/>
            <w:szCs w:val="12"/>
            <w:lang w:eastAsia="en-US"/>
          </w:rPr>
        </w:pPr>
        <w:r w:rsidRPr="00675372">
          <w:rPr>
            <w:rFonts w:asciiTheme="minorHAnsi" w:eastAsiaTheme="minorHAnsi" w:hAnsiTheme="minorHAnsi" w:cstheme="minorHAnsi"/>
            <w:sz w:val="12"/>
            <w:szCs w:val="12"/>
            <w:lang w:eastAsia="en-US"/>
          </w:rPr>
          <w:t>firmas membro, e entidades a ela relacionadas. A DTTL e cada uma de suas firmas membro são entidades legalmente separadas e independentes. A DTTL (também chamada "Deloitte Global")</w:t>
        </w:r>
      </w:p>
      <w:p w:rsidR="00675372" w:rsidRDefault="00675372" w:rsidP="00675372">
        <w:pPr>
          <w:autoSpaceDE w:val="0"/>
          <w:autoSpaceDN w:val="0"/>
          <w:adjustRightInd w:val="0"/>
          <w:spacing w:before="0" w:after="0" w:line="240" w:lineRule="auto"/>
          <w:jc w:val="left"/>
          <w:rPr>
            <w:rFonts w:asciiTheme="minorHAnsi" w:eastAsiaTheme="minorHAnsi" w:hAnsiTheme="minorHAnsi" w:cstheme="minorHAnsi"/>
            <w:sz w:val="12"/>
            <w:szCs w:val="12"/>
            <w:lang w:eastAsia="en-US"/>
          </w:rPr>
        </w:pPr>
        <w:r w:rsidRPr="00675372">
          <w:rPr>
            <w:rFonts w:asciiTheme="minorHAnsi" w:eastAsiaTheme="minorHAnsi" w:hAnsiTheme="minorHAnsi" w:cstheme="minorHAnsi"/>
            <w:sz w:val="12"/>
            <w:szCs w:val="12"/>
            <w:lang w:eastAsia="en-US"/>
          </w:rPr>
          <w:t>não presta serviços a clientes. Consulte www.deloitte.com/about para obter uma descrição mais detalhada da DTTL e suas firmas membro.</w:t>
        </w:r>
      </w:p>
      <w:p w:rsidR="00675372" w:rsidRPr="00675372" w:rsidRDefault="00675372" w:rsidP="00675372">
        <w:pPr>
          <w:autoSpaceDE w:val="0"/>
          <w:autoSpaceDN w:val="0"/>
          <w:adjustRightInd w:val="0"/>
          <w:spacing w:before="0" w:after="0" w:line="240" w:lineRule="auto"/>
          <w:jc w:val="left"/>
          <w:rPr>
            <w:rFonts w:asciiTheme="minorHAnsi" w:eastAsiaTheme="minorHAnsi" w:hAnsiTheme="minorHAnsi" w:cstheme="minorHAnsi"/>
            <w:sz w:val="12"/>
            <w:szCs w:val="12"/>
            <w:lang w:eastAsia="en-US"/>
          </w:rPr>
        </w:pPr>
      </w:p>
      <w:p w:rsidR="00675372" w:rsidRPr="00675372" w:rsidRDefault="00675372" w:rsidP="00675372">
        <w:pPr>
          <w:autoSpaceDE w:val="0"/>
          <w:autoSpaceDN w:val="0"/>
          <w:adjustRightInd w:val="0"/>
          <w:spacing w:before="0" w:after="0" w:line="240" w:lineRule="auto"/>
          <w:jc w:val="left"/>
          <w:rPr>
            <w:rFonts w:asciiTheme="minorHAnsi" w:eastAsiaTheme="minorHAnsi" w:hAnsiTheme="minorHAnsi" w:cstheme="minorHAnsi"/>
            <w:sz w:val="12"/>
            <w:szCs w:val="12"/>
            <w:lang w:eastAsia="en-US"/>
          </w:rPr>
        </w:pPr>
        <w:r w:rsidRPr="00675372">
          <w:rPr>
            <w:rFonts w:asciiTheme="minorHAnsi" w:eastAsiaTheme="minorHAnsi" w:hAnsiTheme="minorHAnsi" w:cstheme="minorHAnsi"/>
            <w:sz w:val="12"/>
            <w:szCs w:val="12"/>
            <w:lang w:eastAsia="en-US"/>
          </w:rPr>
          <w:t>A Deloitte oferece serviços de auditoria, consultoria, assessoria financeira, gestão de riscos e consultoria tributária para clientes públicos e privados dos mais diversos setores. A Deloitte atende a</w:t>
        </w:r>
      </w:p>
      <w:p w:rsidR="00675372" w:rsidRPr="00675372" w:rsidRDefault="00675372" w:rsidP="00675372">
        <w:pPr>
          <w:autoSpaceDE w:val="0"/>
          <w:autoSpaceDN w:val="0"/>
          <w:adjustRightInd w:val="0"/>
          <w:spacing w:before="0" w:after="0" w:line="240" w:lineRule="auto"/>
          <w:jc w:val="left"/>
          <w:rPr>
            <w:rFonts w:asciiTheme="minorHAnsi" w:eastAsiaTheme="minorHAnsi" w:hAnsiTheme="minorHAnsi" w:cstheme="minorHAnsi"/>
            <w:sz w:val="12"/>
            <w:szCs w:val="12"/>
            <w:lang w:eastAsia="en-US"/>
          </w:rPr>
        </w:pPr>
        <w:r w:rsidRPr="00675372">
          <w:rPr>
            <w:rFonts w:asciiTheme="minorHAnsi" w:eastAsiaTheme="minorHAnsi" w:hAnsiTheme="minorHAnsi" w:cstheme="minorHAnsi"/>
            <w:sz w:val="12"/>
            <w:szCs w:val="12"/>
            <w:lang w:eastAsia="en-US"/>
          </w:rPr>
          <w:t>quatro de cada cinco organizações listadas pela Fortune Global 500®, por meio de uma rede globalmente conectada de firmas membro em mais de 150 países, trazendo capacidades de classe</w:t>
        </w:r>
      </w:p>
      <w:p w:rsidR="00675372" w:rsidRPr="00675372" w:rsidRDefault="00675372" w:rsidP="00675372">
        <w:pPr>
          <w:autoSpaceDE w:val="0"/>
          <w:autoSpaceDN w:val="0"/>
          <w:adjustRightInd w:val="0"/>
          <w:spacing w:before="0" w:after="0" w:line="240" w:lineRule="auto"/>
          <w:jc w:val="left"/>
          <w:rPr>
            <w:rFonts w:asciiTheme="minorHAnsi" w:eastAsiaTheme="minorHAnsi" w:hAnsiTheme="minorHAnsi" w:cstheme="minorHAnsi"/>
            <w:sz w:val="12"/>
            <w:szCs w:val="12"/>
            <w:lang w:eastAsia="en-US"/>
          </w:rPr>
        </w:pPr>
        <w:r w:rsidRPr="00675372">
          <w:rPr>
            <w:rFonts w:asciiTheme="minorHAnsi" w:eastAsiaTheme="minorHAnsi" w:hAnsiTheme="minorHAnsi" w:cstheme="minorHAnsi"/>
            <w:sz w:val="12"/>
            <w:szCs w:val="12"/>
            <w:lang w:eastAsia="en-US"/>
          </w:rPr>
          <w:t>global, visões e serviços de alta qualidade para abordar os mais complexos desafios de negócios dos clientes. Para saber mais sobre como os cerca de 286.200 profissionais da Deloitte impactam</w:t>
        </w:r>
      </w:p>
      <w:p w:rsidR="00675372" w:rsidRDefault="00675372" w:rsidP="00675372">
        <w:pPr>
          <w:autoSpaceDE w:val="0"/>
          <w:autoSpaceDN w:val="0"/>
          <w:adjustRightInd w:val="0"/>
          <w:spacing w:before="0" w:after="0" w:line="240" w:lineRule="auto"/>
          <w:jc w:val="left"/>
          <w:rPr>
            <w:rFonts w:asciiTheme="minorHAnsi" w:eastAsiaTheme="minorHAnsi" w:hAnsiTheme="minorHAnsi" w:cstheme="minorHAnsi"/>
            <w:sz w:val="12"/>
            <w:szCs w:val="12"/>
            <w:lang w:eastAsia="en-US"/>
          </w:rPr>
        </w:pPr>
        <w:r w:rsidRPr="00675372">
          <w:rPr>
            <w:rFonts w:asciiTheme="minorHAnsi" w:eastAsiaTheme="minorHAnsi" w:hAnsiTheme="minorHAnsi" w:cstheme="minorHAnsi"/>
            <w:sz w:val="12"/>
            <w:szCs w:val="12"/>
            <w:lang w:eastAsia="en-US"/>
          </w:rPr>
          <w:t>positivamente nossos clientes, conecte se a nós pelo Facebook, LinkedIn e Twitter.</w:t>
        </w:r>
      </w:p>
      <w:p w:rsidR="00675372" w:rsidRPr="00675372" w:rsidRDefault="00675372" w:rsidP="00675372">
        <w:pPr>
          <w:autoSpaceDE w:val="0"/>
          <w:autoSpaceDN w:val="0"/>
          <w:adjustRightInd w:val="0"/>
          <w:spacing w:before="0" w:after="0" w:line="240" w:lineRule="auto"/>
          <w:jc w:val="left"/>
          <w:rPr>
            <w:rFonts w:asciiTheme="minorHAnsi" w:eastAsiaTheme="minorHAnsi" w:hAnsiTheme="minorHAnsi" w:cstheme="minorHAnsi"/>
            <w:sz w:val="12"/>
            <w:szCs w:val="12"/>
            <w:lang w:eastAsia="en-US"/>
          </w:rPr>
        </w:pPr>
      </w:p>
      <w:p w:rsidR="00675372" w:rsidRPr="00675372" w:rsidRDefault="00675372" w:rsidP="00675372">
        <w:pPr>
          <w:pStyle w:val="Cabealho"/>
          <w:pBdr>
            <w:top w:val="nil"/>
            <w:left w:val="nil"/>
            <w:bottom w:val="nil"/>
            <w:right w:val="nil"/>
            <w:between w:val="nil"/>
            <w:bar w:val="nil"/>
          </w:pBdr>
          <w:ind w:right="282"/>
          <w:rPr>
            <w:rFonts w:asciiTheme="minorHAnsi" w:eastAsia="Calibri" w:hAnsiTheme="minorHAnsi" w:cstheme="minorHAnsi"/>
            <w:sz w:val="12"/>
            <w:szCs w:val="12"/>
            <w:bdr w:val="nil"/>
            <w:lang w:eastAsia="en-US"/>
          </w:rPr>
        </w:pPr>
        <w:r w:rsidRPr="00675372">
          <w:rPr>
            <w:rFonts w:asciiTheme="minorHAnsi" w:eastAsiaTheme="minorHAnsi" w:hAnsiTheme="minorHAnsi" w:cstheme="minorHAnsi"/>
            <w:sz w:val="12"/>
            <w:szCs w:val="12"/>
            <w:lang w:eastAsia="en-US"/>
          </w:rPr>
          <w:t>© 2021. Para mais informações, contate a Deloitte Touche Tohmatsu Limited.</w:t>
        </w:r>
      </w:p>
      <w:p w:rsidR="00675372" w:rsidRPr="00790DB0" w:rsidRDefault="00675372" w:rsidP="00675372">
        <w:pPr>
          <w:pStyle w:val="Cabealho"/>
          <w:pBdr>
            <w:top w:val="nil"/>
            <w:left w:val="nil"/>
            <w:bottom w:val="nil"/>
            <w:right w:val="nil"/>
            <w:between w:val="nil"/>
            <w:bar w:val="nil"/>
          </w:pBdr>
          <w:ind w:right="282"/>
          <w:rPr>
            <w:rFonts w:ascii="Calibri" w:eastAsia="Calibri" w:hAnsi="Calibri"/>
            <w:sz w:val="22"/>
            <w:szCs w:val="22"/>
            <w:bdr w:val="nil"/>
            <w:lang w:eastAsia="en-US"/>
          </w:rPr>
        </w:pPr>
      </w:p>
    </w:sdtContent>
  </w:sdt>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0711;"/>
      <w:id w:val="-915709384"/>
      <w:lock w:val="sdtLocked"/>
      <w:placeholder>
        <w:docPart w:val="557922B72D0540C2A992A46E75D34CA1"/>
      </w:placeholder>
    </w:sdtPr>
    <w:sdtEndPr>
      <w:rPr>
        <w:rFonts w:ascii="Times New Roman" w:hAnsi="Times New Roman"/>
        <w:sz w:val="20"/>
        <w:szCs w:val="20"/>
        <w:bdr w:val="nil"/>
      </w:rPr>
    </w:sdtEndPr>
    <w:sdtContent>
      <w:p w:rsidR="00884EAC" w:rsidRPr="00675372" w:rsidRDefault="00884EAC" w:rsidP="00884EAC">
        <w:pPr>
          <w:autoSpaceDE w:val="0"/>
          <w:autoSpaceDN w:val="0"/>
          <w:adjustRightInd w:val="0"/>
          <w:spacing w:before="0" w:after="0" w:line="240" w:lineRule="auto"/>
          <w:jc w:val="left"/>
          <w:rPr>
            <w:rFonts w:asciiTheme="minorHAnsi" w:eastAsia="Calibri" w:hAnsiTheme="minorHAnsi" w:cstheme="minorHAnsi"/>
            <w:sz w:val="12"/>
            <w:szCs w:val="12"/>
            <w:bdr w:val="nil"/>
            <w:lang w:eastAsia="en-US"/>
          </w:rPr>
        </w:pPr>
        <w:r w:rsidRPr="00675372">
          <w:rPr>
            <w:rFonts w:asciiTheme="minorHAnsi" w:eastAsiaTheme="minorHAnsi" w:hAnsiTheme="minorHAnsi" w:cstheme="minorHAnsi"/>
            <w:sz w:val="12"/>
            <w:szCs w:val="12"/>
            <w:lang w:eastAsia="en-US"/>
          </w:rPr>
          <w:t>© 2021. Para mais informações, contate a Deloitte Touche Tohmatsu Limited.</w:t>
        </w:r>
      </w:p>
      <w:p w:rsidR="00884EAC" w:rsidRPr="00790DB0" w:rsidRDefault="00884EAC" w:rsidP="00675372">
        <w:pPr>
          <w:pStyle w:val="Cabealho"/>
          <w:pBdr>
            <w:top w:val="nil"/>
            <w:left w:val="nil"/>
            <w:bottom w:val="nil"/>
            <w:right w:val="nil"/>
            <w:between w:val="nil"/>
            <w:bar w:val="nil"/>
          </w:pBdr>
          <w:ind w:right="282"/>
          <w:rPr>
            <w:rFonts w:ascii="Calibri" w:eastAsia="Calibri" w:hAnsi="Calibri"/>
            <w:sz w:val="22"/>
            <w:szCs w:val="22"/>
            <w:bdr w:val="nil"/>
            <w:lang w:eastAsia="en-US"/>
          </w:rPr>
        </w:pPr>
      </w:p>
    </w:sdtContent>
  </w:sdt>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0711;"/>
      <w:id w:val="728987147"/>
      <w:lock w:val="sdtLocked"/>
      <w:placeholder>
        <w:docPart w:val="DefaultPlaceholder_22675703"/>
      </w:placeholder>
    </w:sdtPr>
    <w:sdtEndPr>
      <w:rPr>
        <w:sz w:val="20"/>
        <w:szCs w:val="20"/>
        <w:bdr w:val="nil"/>
      </w:rPr>
    </w:sdtEndPr>
    <w:sdtContent>
      <w:p w:rsidR="007617C0" w:rsidRDefault="007617C0" w:rsidP="003851F5">
        <w:pPr>
          <w:pStyle w:val="Cabealho"/>
          <w:pBdr>
            <w:top w:val="nil"/>
            <w:left w:val="nil"/>
            <w:bottom w:val="nil"/>
            <w:right w:val="nil"/>
            <w:between w:val="nil"/>
            <w:bar w:val="nil"/>
          </w:pBdr>
          <w:ind w:right="282"/>
          <w:jc w:val="right"/>
          <w:rPr>
            <w:rFonts w:ascii="Arial" w:eastAsia="Calibri" w:hAnsi="Arial" w:cs="Arial"/>
            <w:sz w:val="18"/>
            <w:szCs w:val="18"/>
            <w:bdr w:val="nil"/>
            <w:lang w:eastAsia="en-US"/>
          </w:rPr>
        </w:pPr>
        <w:r>
          <w:rPr>
            <w:rFonts w:ascii="Arial" w:eastAsia="Calibri" w:hAnsi="Arial" w:cs="Arial"/>
            <w:noProof/>
            <w:sz w:val="16"/>
            <w:szCs w:val="16"/>
            <w:bdr w:val="nil"/>
          </w:rPr>
          <w:drawing>
            <wp:anchor distT="0" distB="0" distL="114300" distR="114300" simplePos="0" relativeHeight="251731968" behindDoc="0" locked="0" layoutInCell="1" allowOverlap="1">
              <wp:simplePos x="0" y="0"/>
              <wp:positionH relativeFrom="rightMargin">
                <wp:posOffset>-252095</wp:posOffset>
              </wp:positionH>
              <wp:positionV relativeFrom="paragraph">
                <wp:posOffset>-284480</wp:posOffset>
              </wp:positionV>
              <wp:extent cx="720000" cy="860400"/>
              <wp:effectExtent l="0" t="0" r="4445" b="0"/>
              <wp:wrapNone/>
              <wp:docPr id="143956497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74798" name="carimbo assin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noProof/>
            <w:sz w:val="22"/>
            <w:szCs w:val="22"/>
            <w:bdr w:val="nil"/>
          </w:rPr>
          <mc:AlternateContent>
            <mc:Choice Requires="wps">
              <w:drawing>
                <wp:anchor distT="0" distB="0" distL="114300" distR="114300" simplePos="0" relativeHeight="251688960"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1947368693"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099" style="mso-position-horizontal-relative:page;mso-width-percent:0;mso-width-relative:margin;mso-wrap-distance-bottom:0;mso-wrap-distance-left:9pt;mso-wrap-distance-right:9pt;mso-wrap-distance-top:0;position:absolute;v-text-anchor:top;z-index:251687936" from="0,0" to="841.9pt,0" fillcolor="this" stroked="t" strokecolor="#ffd300" strokeweight="5pt"/>
              </w:pict>
            </mc:Fallback>
          </mc:AlternateContent>
        </w:r>
      </w:p>
      <w:sdt>
        <w:sdtPr>
          <w:rPr>
            <w:rFonts w:ascii="Arial" w:hAnsi="Arial" w:cs="Arial"/>
            <w:sz w:val="18"/>
            <w:szCs w:val="18"/>
          </w:rPr>
          <w:id w:val="342780819"/>
          <w:docPartObj>
            <w:docPartGallery w:val="Page Numbers (Top of Page)"/>
            <w:docPartUnique/>
          </w:docPartObj>
        </w:sdtPr>
        <w:sdtEndPr>
          <w:rPr>
            <w:rFonts w:ascii="Times New Roman" w:hAnsi="Times New Roman" w:cs="Times New Roman"/>
            <w:sz w:val="20"/>
            <w:szCs w:val="20"/>
            <w:bdr w:val="nil"/>
          </w:rPr>
        </w:sdtEndPr>
        <w:sdtContent>
          <w:p w:rsidR="007617C0" w:rsidRDefault="007617C0" w:rsidP="003851F5">
            <w:pPr>
              <w:pStyle w:val="Cabealho"/>
              <w:pBdr>
                <w:top w:val="nil"/>
                <w:left w:val="nil"/>
                <w:bottom w:val="nil"/>
                <w:right w:val="nil"/>
                <w:between w:val="nil"/>
                <w:bar w:val="nil"/>
              </w:pBdr>
              <w:ind w:right="282"/>
              <w:jc w:val="right"/>
              <w:rPr>
                <w:rFonts w:ascii="Arial" w:eastAsia="Calibri" w:hAnsi="Arial" w:cs="Arial"/>
                <w:sz w:val="18"/>
                <w:szCs w:val="18"/>
                <w:bdr w:val="nil"/>
                <w:lang w:eastAsia="en-US"/>
              </w:rPr>
            </w:pPr>
          </w:p>
          <w:p w:rsidR="007617C0" w:rsidRDefault="007617C0" w:rsidP="003851F5">
            <w:pPr>
              <w:pStyle w:val="Cabealho"/>
              <w:pBdr>
                <w:top w:val="nil"/>
                <w:left w:val="nil"/>
                <w:bottom w:val="nil"/>
                <w:right w:val="nil"/>
                <w:between w:val="nil"/>
                <w:bar w:val="nil"/>
              </w:pBdr>
              <w:ind w:right="282"/>
              <w:jc w:val="right"/>
              <w:rPr>
                <w:rFonts w:ascii="Arial" w:eastAsia="Calibri" w:hAnsi="Arial" w:cs="Arial"/>
                <w:sz w:val="18"/>
                <w:szCs w:val="18"/>
                <w:bdr w:val="nil"/>
                <w:lang w:eastAsia="en-US"/>
              </w:rPr>
            </w:pPr>
          </w:p>
          <w:p w:rsidR="007617C0" w:rsidRPr="00790DB0" w:rsidRDefault="007617C0" w:rsidP="003851F5">
            <w:pPr>
              <w:pStyle w:val="Cabealho"/>
              <w:pBdr>
                <w:top w:val="nil"/>
                <w:left w:val="nil"/>
                <w:bottom w:val="nil"/>
                <w:right w:val="nil"/>
                <w:between w:val="nil"/>
                <w:bar w:val="nil"/>
              </w:pBdr>
              <w:ind w:right="282"/>
              <w:jc w:val="right"/>
              <w:rPr>
                <w:rFonts w:ascii="Calibri" w:eastAsia="Calibri" w:hAnsi="Calibri"/>
                <w:sz w:val="22"/>
                <w:szCs w:val="22"/>
                <w:bdr w:val="nil"/>
                <w:lang w:eastAsia="en-US"/>
              </w:rPr>
            </w:pPr>
            <w:r w:rsidRPr="00EC5C98">
              <w:rPr>
                <w:rFonts w:ascii="Arial" w:eastAsia="Calibri" w:hAnsi="Arial" w:cs="Arial"/>
                <w:sz w:val="18"/>
                <w:szCs w:val="18"/>
                <w:bdr w:val="nil"/>
                <w:lang w:eastAsia="en-US"/>
              </w:rPr>
              <w:fldChar w:fldCharType="begin"/>
            </w:r>
            <w:r w:rsidRPr="00EC5C98">
              <w:rPr>
                <w:rFonts w:ascii="Arial" w:eastAsia="Calibri" w:hAnsi="Arial" w:cs="Arial"/>
                <w:sz w:val="18"/>
                <w:szCs w:val="18"/>
                <w:bdr w:val="nil"/>
                <w:lang w:eastAsia="en-US"/>
              </w:rPr>
              <w:instrText>PAGE   \* MERGEFORMAT</w:instrText>
            </w:r>
            <w:r w:rsidRPr="00EC5C98">
              <w:rPr>
                <w:rFonts w:ascii="Arial" w:eastAsia="Calibri" w:hAnsi="Arial" w:cs="Arial"/>
                <w:sz w:val="18"/>
                <w:szCs w:val="18"/>
                <w:bdr w:val="nil"/>
                <w:lang w:eastAsia="en-US"/>
              </w:rPr>
              <w:fldChar w:fldCharType="separate"/>
            </w:r>
            <w:r w:rsidRPr="00EC5C98">
              <w:rPr>
                <w:rFonts w:ascii="Arial" w:eastAsia="Calibri" w:hAnsi="Arial" w:cs="Arial"/>
                <w:sz w:val="18"/>
                <w:szCs w:val="18"/>
                <w:bdr w:val="nil"/>
                <w:lang w:eastAsia="en-US"/>
              </w:rPr>
              <w:t>1</w:t>
            </w:r>
            <w:r w:rsidRPr="00EC5C98">
              <w:rPr>
                <w:rFonts w:ascii="Arial" w:eastAsia="Calibri" w:hAnsi="Arial" w:cs="Arial"/>
                <w:sz w:val="18"/>
                <w:szCs w:val="18"/>
                <w:bdr w:val="nil"/>
                <w:lang w:eastAsia="en-US"/>
              </w:rPr>
              <w:fldChar w:fldCharType="end"/>
            </w:r>
          </w:p>
        </w:sdtContent>
      </w:sdt>
    </w:sdtContent>
  </w:sdt>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0711;"/>
      <w:id w:val="1625837460"/>
      <w:lock w:val="sdtLocked"/>
      <w:placeholder>
        <w:docPart w:val="DefaultPlaceholder_22675703"/>
      </w:placeholder>
    </w:sdtPr>
    <w:sdtEndPr>
      <w:rPr>
        <w:sz w:val="20"/>
        <w:szCs w:val="20"/>
        <w:bdr w:val="nil"/>
      </w:rPr>
    </w:sdtEndPr>
    <w:sdtContent>
      <w:p w:rsidR="007617C0" w:rsidRDefault="007617C0" w:rsidP="003851F5">
        <w:pPr>
          <w:pStyle w:val="Cabealho"/>
          <w:pBdr>
            <w:top w:val="nil"/>
            <w:left w:val="nil"/>
            <w:bottom w:val="nil"/>
            <w:right w:val="nil"/>
            <w:between w:val="nil"/>
            <w:bar w:val="nil"/>
          </w:pBdr>
          <w:ind w:right="282"/>
          <w:jc w:val="right"/>
          <w:rPr>
            <w:rFonts w:ascii="Arial" w:eastAsia="Calibri" w:hAnsi="Arial" w:cs="Arial"/>
            <w:sz w:val="18"/>
            <w:szCs w:val="18"/>
            <w:bdr w:val="nil"/>
            <w:lang w:eastAsia="en-US"/>
          </w:rPr>
        </w:pPr>
        <w:r>
          <w:rPr>
            <w:rFonts w:ascii="Arial" w:eastAsia="Calibri" w:hAnsi="Arial" w:cs="Arial"/>
            <w:noProof/>
            <w:sz w:val="16"/>
            <w:szCs w:val="16"/>
            <w:bdr w:val="nil"/>
          </w:rPr>
          <w:drawing>
            <wp:anchor distT="0" distB="0" distL="114300" distR="114300" simplePos="0" relativeHeight="251730944" behindDoc="0" locked="0" layoutInCell="1" allowOverlap="1">
              <wp:simplePos x="0" y="0"/>
              <wp:positionH relativeFrom="rightMargin">
                <wp:posOffset>-252095</wp:posOffset>
              </wp:positionH>
              <wp:positionV relativeFrom="paragraph">
                <wp:posOffset>-284480</wp:posOffset>
              </wp:positionV>
              <wp:extent cx="720000" cy="860400"/>
              <wp:effectExtent l="0" t="0" r="4445" b="0"/>
              <wp:wrapNone/>
              <wp:docPr id="379782867"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423194" name="carimbo assin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noProof/>
            <w:sz w:val="22"/>
            <w:szCs w:val="22"/>
            <w:bdr w:val="nil"/>
          </w:rPr>
          <mc:AlternateContent>
            <mc:Choice Requires="wps">
              <w:drawing>
                <wp:anchor distT="0" distB="0" distL="114300" distR="114300" simplePos="0" relativeHeight="251686912"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435864296"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100" style="mso-position-horizontal-relative:page;mso-width-percent:0;mso-width-relative:margin;mso-wrap-distance-bottom:0;mso-wrap-distance-left:9pt;mso-wrap-distance-right:9pt;mso-wrap-distance-top:0;position:absolute;v-text-anchor:top;z-index:251685888" from="0,0" to="841.9pt,0" fillcolor="this" stroked="t" strokecolor="#ffd300" strokeweight="5pt"/>
              </w:pict>
            </mc:Fallback>
          </mc:AlternateContent>
        </w:r>
      </w:p>
      <w:sdt>
        <w:sdtPr>
          <w:rPr>
            <w:rFonts w:ascii="Arial" w:hAnsi="Arial" w:cs="Arial"/>
            <w:sz w:val="18"/>
            <w:szCs w:val="18"/>
          </w:rPr>
          <w:id w:val="870689752"/>
          <w:docPartObj>
            <w:docPartGallery w:val="Page Numbers (Top of Page)"/>
            <w:docPartUnique/>
          </w:docPartObj>
        </w:sdtPr>
        <w:sdtEndPr>
          <w:rPr>
            <w:rFonts w:ascii="Times New Roman" w:hAnsi="Times New Roman" w:cs="Times New Roman"/>
            <w:sz w:val="20"/>
            <w:szCs w:val="20"/>
            <w:bdr w:val="nil"/>
          </w:rPr>
        </w:sdtEndPr>
        <w:sdtContent>
          <w:p w:rsidR="007617C0" w:rsidRDefault="007617C0" w:rsidP="003851F5">
            <w:pPr>
              <w:pStyle w:val="Cabealho"/>
              <w:pBdr>
                <w:top w:val="nil"/>
                <w:left w:val="nil"/>
                <w:bottom w:val="nil"/>
                <w:right w:val="nil"/>
                <w:between w:val="nil"/>
                <w:bar w:val="nil"/>
              </w:pBdr>
              <w:ind w:right="282"/>
              <w:jc w:val="right"/>
              <w:rPr>
                <w:rFonts w:ascii="Arial" w:eastAsia="Calibri" w:hAnsi="Arial" w:cs="Arial"/>
                <w:sz w:val="18"/>
                <w:szCs w:val="18"/>
                <w:bdr w:val="nil"/>
                <w:lang w:eastAsia="en-US"/>
              </w:rPr>
            </w:pPr>
          </w:p>
          <w:p w:rsidR="007617C0" w:rsidRDefault="007617C0" w:rsidP="003851F5">
            <w:pPr>
              <w:pStyle w:val="Cabealho"/>
              <w:pBdr>
                <w:top w:val="nil"/>
                <w:left w:val="nil"/>
                <w:bottom w:val="nil"/>
                <w:right w:val="nil"/>
                <w:between w:val="nil"/>
                <w:bar w:val="nil"/>
              </w:pBdr>
              <w:ind w:right="282"/>
              <w:jc w:val="right"/>
              <w:rPr>
                <w:rFonts w:ascii="Arial" w:eastAsia="Calibri" w:hAnsi="Arial" w:cs="Arial"/>
                <w:sz w:val="18"/>
                <w:szCs w:val="18"/>
                <w:bdr w:val="nil"/>
                <w:lang w:eastAsia="en-US"/>
              </w:rPr>
            </w:pPr>
          </w:p>
          <w:p w:rsidR="007617C0" w:rsidRPr="00790DB0" w:rsidRDefault="007617C0" w:rsidP="003851F5">
            <w:pPr>
              <w:pStyle w:val="Cabealho"/>
              <w:pBdr>
                <w:top w:val="nil"/>
                <w:left w:val="nil"/>
                <w:bottom w:val="nil"/>
                <w:right w:val="nil"/>
                <w:between w:val="nil"/>
                <w:bar w:val="nil"/>
              </w:pBdr>
              <w:ind w:right="282"/>
              <w:jc w:val="right"/>
              <w:rPr>
                <w:rFonts w:ascii="Calibri" w:eastAsia="Calibri" w:hAnsi="Calibri"/>
                <w:sz w:val="22"/>
                <w:szCs w:val="22"/>
                <w:bdr w:val="nil"/>
                <w:lang w:eastAsia="en-US"/>
              </w:rPr>
            </w:pPr>
            <w:r w:rsidRPr="00EC5C98">
              <w:rPr>
                <w:rFonts w:ascii="Arial" w:eastAsia="Calibri" w:hAnsi="Arial" w:cs="Arial"/>
                <w:sz w:val="18"/>
                <w:szCs w:val="18"/>
                <w:bdr w:val="nil"/>
                <w:lang w:eastAsia="en-US"/>
              </w:rPr>
              <w:fldChar w:fldCharType="begin"/>
            </w:r>
            <w:r w:rsidRPr="00EC5C98">
              <w:rPr>
                <w:rFonts w:ascii="Arial" w:eastAsia="Calibri" w:hAnsi="Arial" w:cs="Arial"/>
                <w:sz w:val="18"/>
                <w:szCs w:val="18"/>
                <w:bdr w:val="nil"/>
                <w:lang w:eastAsia="en-US"/>
              </w:rPr>
              <w:instrText>PAGE   \* MERGEFORMAT</w:instrText>
            </w:r>
            <w:r w:rsidRPr="00EC5C98">
              <w:rPr>
                <w:rFonts w:ascii="Arial" w:eastAsia="Calibri" w:hAnsi="Arial" w:cs="Arial"/>
                <w:sz w:val="18"/>
                <w:szCs w:val="18"/>
                <w:bdr w:val="nil"/>
                <w:lang w:eastAsia="en-US"/>
              </w:rPr>
              <w:fldChar w:fldCharType="separate"/>
            </w:r>
            <w:r w:rsidR="003F125F">
              <w:rPr>
                <w:rFonts w:ascii="Arial" w:eastAsia="Calibri" w:hAnsi="Arial" w:cs="Arial"/>
                <w:noProof/>
                <w:sz w:val="18"/>
                <w:szCs w:val="18"/>
                <w:bdr w:val="nil"/>
                <w:lang w:eastAsia="en-US"/>
              </w:rPr>
              <w:t>27</w:t>
            </w:r>
            <w:r w:rsidRPr="00EC5C98">
              <w:rPr>
                <w:rFonts w:ascii="Arial" w:eastAsia="Calibri" w:hAnsi="Arial" w:cs="Arial"/>
                <w:sz w:val="18"/>
                <w:szCs w:val="18"/>
                <w:bdr w:val="nil"/>
                <w:lang w:eastAsia="en-US"/>
              </w:rPr>
              <w:fldChar w:fldCharType="end"/>
            </w:r>
          </w:p>
        </w:sdtContent>
      </w:sdt>
    </w:sdtContent>
  </w:sdt>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7C0" w:rsidRDefault="007617C0">
    <w:pPr>
      <w:pBdr>
        <w:top w:val="nil"/>
        <w:left w:val="nil"/>
        <w:bottom w:val="nil"/>
        <w:right w:val="nil"/>
        <w:between w:val="nil"/>
        <w:bar w:val="nil"/>
      </w:pBdr>
      <w:spacing w:before="0" w:after="200"/>
      <w:jc w:val="left"/>
      <w:rPr>
        <w:bdr w:val="nil"/>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7C0" w:rsidRDefault="007617C0">
      <w:pPr>
        <w:spacing w:before="0" w:after="0" w:line="240" w:lineRule="auto"/>
      </w:pPr>
      <w:r>
        <w:rPr>
          <w:noProof/>
        </w:rPr>
        <mc:AlternateContent>
          <mc:Choice Requires="wps">
            <w:drawing>
              <wp:anchor distT="0" distB="0" distL="114300" distR="114300" simplePos="0" relativeHeight="251757567" behindDoc="0" locked="0" layoutInCell="0" allowOverlap="1">
                <wp:simplePos x="0" y="190500"/>
                <wp:positionH relativeFrom="page">
                  <wp:align>right</wp:align>
                </wp:positionH>
                <wp:positionV relativeFrom="page">
                  <wp:align>top</wp:align>
                </wp:positionV>
                <wp:extent cx="7772400" cy="266700"/>
                <wp:effectExtent l="0" t="0" r="0" b="0"/>
                <wp:wrapNone/>
                <wp:docPr id="1" name="MSIPCM83c64f51995153b41f888fc3" descr="{&quot;HashCode&quot;:-1487292391,&quot;Height&quot;:9999999.0,&quot;Width&quot;:9999999.0,&quot;Placement&quot;:&quot;Head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7617C0" w:rsidRPr="00B76D94" w:rsidRDefault="00B76D94" w:rsidP="00B76D94">
                            <w:pPr>
                              <w:spacing w:before="0" w:after="0"/>
                              <w:jc w:val="right"/>
                              <w:rPr>
                                <w:rFonts w:ascii="Calibri" w:hAnsi="Calibri" w:cs="Calibri"/>
                                <w:color w:val="000000"/>
                                <w:sz w:val="20"/>
                              </w:rPr>
                            </w:pPr>
                            <w:r w:rsidRPr="00B76D94">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83c64f51995153b41f888fc3" o:spid="_x0000_s1027" type="#_x0000_t202" alt="{&quot;HashCode&quot;:-1487292391,&quot;Height&quot;:9999999.0,&quot;Width&quot;:9999999.0,&quot;Placement&quot;:&quot;Header&quot;,&quot;Index&quot;:&quot;Primary&quot;,&quot;Section&quot;:3,&quot;Top&quot;:0.0,&quot;Left&quot;:0.0}" style="position:absolute;left:0;text-align:left;margin-left:560.8pt;margin-top:0;width:612pt;height:21pt;z-index:251757567;visibility:visible;mso-wrap-style:square;mso-wrap-distance-left:9pt;mso-wrap-distance-top:0;mso-wrap-distance-right:9pt;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" o:allowincell="f" filled="f" stroked="f" strokeweight=".5pt">
                <v:textbox inset=",0,20pt,0">
                  <w:txbxContent>
                    <w:p w:rsidR="007617C0" w:rsidRPr="00B76D94" w:rsidRDefault="00B76D94" w:rsidP="00B76D94">
                      <w:pPr>
                        <w:spacing w:before="0" w:after="0"/>
                        <w:jc w:val="right"/>
                        <w:rPr>
                          <w:rFonts w:ascii="Calibri" w:hAnsi="Calibri" w:cs="Calibri"/>
                          <w:color w:val="000000"/>
                          <w:sz w:val="20"/>
                        </w:rPr>
                      </w:pPr>
                      <w:r w:rsidRPr="00B76D94">
                        <w:rPr>
                          <w:rFonts w:ascii="Calibri" w:hAnsi="Calibri" w:cs="Calibri"/>
                          <w:color w:val="000000"/>
                          <w:sz w:val="20"/>
                        </w:rPr>
                        <w:t>#interna</w:t>
                      </w:r>
                    </w:p>
                  </w:txbxContent>
                </v:textbox>
                <w10:wrap anchorx="page" anchory="page"/>
              </v:shape>
            </w:pict>
          </mc:Fallback>
        </mc:AlternateContent>
      </w:r>
      <w:r>
        <w:rPr>
          <w:noProof/>
        </w:rPr>
        <mc:AlternateContent>
          <mc:Choice Requires="wps">
            <w:drawing>
              <wp:anchor distT="0" distB="0" distL="114300" distR="114300" simplePos="0" relativeHeight="251752383" behindDoc="0" locked="0" layoutInCell="0" allowOverlap="1">
                <wp:simplePos x="0" y="190500"/>
                <wp:positionH relativeFrom="page">
                  <wp:align>right</wp:align>
                </wp:positionH>
                <wp:positionV relativeFrom="page">
                  <wp:align>top</wp:align>
                </wp:positionV>
                <wp:extent cx="7772400" cy="266700"/>
                <wp:effectExtent l="0" t="0" r="0" b="0"/>
                <wp:wrapNone/>
                <wp:docPr id="8" name="MSIPCM722d4aef81c5c7fdd0c12c97" descr="{&quot;HashCode&quot;:-1487292391,&quot;Height&quot;:9999999.0,&quot;Width&quot;:9999999.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7617C0" w:rsidRPr="00B76D94" w:rsidRDefault="00B76D94" w:rsidP="00B76D94">
                            <w:pPr>
                              <w:spacing w:before="0" w:after="0"/>
                              <w:jc w:val="right"/>
                              <w:rPr>
                                <w:rFonts w:ascii="Calibri" w:hAnsi="Calibri" w:cs="Calibri"/>
                                <w:color w:val="000000"/>
                                <w:sz w:val="20"/>
                              </w:rPr>
                            </w:pPr>
                            <w:r w:rsidRPr="00B76D94">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 id="MSIPCM722d4aef81c5c7fdd0c12c97" o:spid="_x0000_s1028" type="#_x0000_t202" alt="{&quot;HashCode&quot;:-1487292391,&quot;Height&quot;:9999999.0,&quot;Width&quot;:9999999.0,&quot;Placement&quot;:&quot;Header&quot;,&quot;Index&quot;:&quot;Primary&quot;,&quot;Section&quot;:2,&quot;Top&quot;:0.0,&quot;Left&quot;:0.0}" style="position:absolute;left:0;text-align:left;margin-left:560.8pt;margin-top:0;width:612pt;height:21pt;z-index:251752383;visibility:visible;mso-wrap-style:square;mso-wrap-distance-left:9pt;mso-wrap-distance-top:0;mso-wrap-distance-right:9pt;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" o:allowincell="f" filled="f" stroked="f" strokeweight=".5pt">
                <v:textbox inset=",0,20pt,0">
                  <w:txbxContent>
                    <w:p w:rsidR="007617C0" w:rsidRPr="00B76D94" w:rsidRDefault="00B76D94" w:rsidP="00B76D94">
                      <w:pPr>
                        <w:spacing w:before="0" w:after="0"/>
                        <w:jc w:val="right"/>
                        <w:rPr>
                          <w:rFonts w:ascii="Calibri" w:hAnsi="Calibri" w:cs="Calibri"/>
                          <w:color w:val="000000"/>
                          <w:sz w:val="20"/>
                        </w:rPr>
                      </w:pPr>
                      <w:r w:rsidRPr="00B76D94">
                        <w:rPr>
                          <w:rFonts w:ascii="Calibri" w:hAnsi="Calibri" w:cs="Calibri"/>
                          <w:color w:val="000000"/>
                          <w:sz w:val="20"/>
                        </w:rPr>
                        <w:t>#interna</w:t>
                      </w:r>
                    </w:p>
                  </w:txbxContent>
                </v:textbox>
                <w10:wrap anchorx="page" anchory="page"/>
              </v:shape>
            </w:pict>
          </mc:Fallback>
        </mc:AlternateContent>
      </w:r>
      <w:r>
        <w:separator/>
      </w:r>
    </w:p>
  </w:footnote>
  <w:footnote w:type="continuationSeparator" w:id="0">
    <w:p w:rsidR="007617C0" w:rsidRDefault="007617C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7C0" w:rsidRPr="00FF7457" w:rsidRDefault="007617C0" w:rsidP="000277E6">
    <w:pPr>
      <w:pBdr>
        <w:top w:val="nil"/>
        <w:left w:val="nil"/>
        <w:bottom w:val="nil"/>
        <w:right w:val="nil"/>
        <w:between w:val="nil"/>
        <w:bar w:val="nil"/>
      </w:pBdr>
      <w:tabs>
        <w:tab w:val="left" w:pos="708"/>
        <w:tab w:val="center" w:pos="4680"/>
        <w:tab w:val="right" w:pos="9360"/>
      </w:tabs>
      <w:spacing w:after="0" w:line="240" w:lineRule="auto"/>
      <w:jc w:val="right"/>
      <w:rPr>
        <w:rFonts w:eastAsia="Calibri" w:cs="Arial"/>
        <w:b/>
        <w:color w:val="0054A1"/>
        <w:sz w:val="13"/>
        <w:szCs w:val="13"/>
        <w:bdr w:val="nil"/>
        <w:lang w:val="en-US" w:eastAsia="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7C0" w:rsidRPr="00FF7457" w:rsidRDefault="007617C0" w:rsidP="000277E6">
    <w:pPr>
      <w:pBdr>
        <w:top w:val="nil"/>
        <w:left w:val="nil"/>
        <w:bottom w:val="nil"/>
        <w:right w:val="nil"/>
        <w:between w:val="nil"/>
        <w:bar w:val="nil"/>
      </w:pBdr>
      <w:tabs>
        <w:tab w:val="left" w:pos="708"/>
        <w:tab w:val="center" w:pos="4680"/>
        <w:tab w:val="right" w:pos="9360"/>
      </w:tabs>
      <w:spacing w:after="0" w:line="240" w:lineRule="auto"/>
      <w:jc w:val="right"/>
      <w:rPr>
        <w:rFonts w:eastAsia="Calibri" w:cs="Arial"/>
        <w:b/>
        <w:color w:val="0054A1"/>
        <w:sz w:val="13"/>
        <w:szCs w:val="13"/>
        <w:bdr w:val="nil"/>
        <w:lang w:val="en-US" w:eastAsia="en-US"/>
      </w:rPr>
    </w:pPr>
    <w:r>
      <w:rPr>
        <w:rFonts w:eastAsia="Calibri" w:cs="Arial"/>
        <w:b/>
        <w:noProof/>
        <w:color w:val="0054A1"/>
        <w:sz w:val="13"/>
        <w:szCs w:val="13"/>
      </w:rPr>
      <mc:AlternateContent>
        <mc:Choice Requires="wps">
          <w:drawing>
            <wp:anchor distT="0" distB="0" distL="114300" distR="114300" simplePos="0" relativeHeight="251752319" behindDoc="0" locked="0" layoutInCell="0" allowOverlap="1">
              <wp:simplePos x="0" y="0"/>
              <wp:positionH relativeFrom="page">
                <wp:align>right</wp:align>
              </wp:positionH>
              <wp:positionV relativeFrom="page">
                <wp:align>top</wp:align>
              </wp:positionV>
              <wp:extent cx="7772400" cy="266700"/>
              <wp:effectExtent l="0" t="0" r="0" b="0"/>
              <wp:wrapNone/>
              <wp:docPr id="5" name="MSIPCMf86f41fd8a28668c73025ce4" descr="{&quot;HashCode&quot;:-1487292391,&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7617C0" w:rsidRPr="00B76D94" w:rsidRDefault="00B76D94" w:rsidP="00B76D94">
                          <w:pPr>
                            <w:spacing w:before="0" w:after="0"/>
                            <w:jc w:val="right"/>
                            <w:rPr>
                              <w:rFonts w:ascii="Calibri" w:hAnsi="Calibri" w:cs="Calibri"/>
                              <w:color w:val="000000"/>
                              <w:sz w:val="20"/>
                            </w:rPr>
                          </w:pPr>
                          <w:r w:rsidRPr="00B76D94">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f86f41fd8a28668c73025ce4" o:spid="_x0000_s1029" type="#_x0000_t202" alt="{&quot;HashCode&quot;:-1487292391,&quot;Height&quot;:9999999.0,&quot;Width&quot;:9999999.0,&quot;Placement&quot;:&quot;Header&quot;,&quot;Index&quot;:&quot;Primary&quot;,&quot;Section&quot;:1,&quot;Top&quot;:0.0,&quot;Left&quot;:0.0}" style="position:absolute;left:0;text-align:left;margin-left:560.8pt;margin-top:0;width:612pt;height:21pt;z-index:251752319;visibility:visible;mso-wrap-style:square;mso-wrap-distance-left:9pt;mso-wrap-distance-top:0;mso-wrap-distance-right:9pt;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" o:allowincell="f" filled="f" stroked="f" strokeweight=".5pt">
              <v:textbox inset=",0,20pt,0">
                <w:txbxContent>
                  <w:p w:rsidR="007617C0" w:rsidRPr="00B76D94" w:rsidRDefault="00B76D94" w:rsidP="00B76D94">
                    <w:pPr>
                      <w:spacing w:before="0" w:after="0"/>
                      <w:jc w:val="right"/>
                      <w:rPr>
                        <w:rFonts w:ascii="Calibri" w:hAnsi="Calibri" w:cs="Calibri"/>
                        <w:color w:val="000000"/>
                        <w:sz w:val="20"/>
                      </w:rPr>
                    </w:pPr>
                    <w:r w:rsidRPr="00B76D94">
                      <w:rPr>
                        <w:rFonts w:ascii="Calibri" w:hAnsi="Calibri" w:cs="Calibri"/>
                        <w:color w:val="000000"/>
                        <w:sz w:val="20"/>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7C0" w:rsidRDefault="007617C0">
    <w:pPr>
      <w:pBdr>
        <w:top w:val="nil"/>
        <w:left w:val="nil"/>
        <w:bottom w:val="nil"/>
        <w:right w:val="nil"/>
        <w:between w:val="nil"/>
        <w:bar w:val="nil"/>
      </w:pBdr>
      <w:spacing w:before="0" w:after="0" w:line="240" w:lineRule="auto"/>
      <w:jc w:val="left"/>
      <w:rPr>
        <w:rFonts w:ascii="Times New Roman" w:hAnsi="Times New Roman"/>
        <w:sz w:val="24"/>
        <w:szCs w:val="24"/>
        <w:bdr w:val="nil"/>
        <w:lang w:val="en-US" w:eastAsia="en-US"/>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0710;"/>
      <w:id w:val="1289839134"/>
      <w:lock w:val="sdtLocked"/>
      <w:placeholder>
        <w:docPart w:val="DefaultPlaceholder_22675703"/>
      </w:placeholder>
    </w:sdtPr>
    <w:sdtEndPr>
      <w:rPr>
        <w:sz w:val="20"/>
        <w:szCs w:val="20"/>
        <w:bdr w:val="nil"/>
      </w:rPr>
    </w:sdtEndPr>
    <w:sdtContent>
      <w:tbl>
        <w:tblPr>
          <w:tblStyle w:val="Tabelacomgrade"/>
          <w:tblpPr w:leftFromText="141" w:rightFromText="141" w:vertAnchor="page" w:horzAnchor="margin" w:tblpY="34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7617C0" w:rsidTr="007B6D77">
          <w:tc>
            <w:tcPr>
              <w:tcW w:w="4927" w:type="dxa"/>
            </w:tcPr>
            <w:p w:rsidR="007617C0" w:rsidRPr="00270F2A" w:rsidRDefault="007617C0" w:rsidP="007B6D77">
              <w:pPr>
                <w:pStyle w:val="Cabealho"/>
                <w:pBdr>
                  <w:top w:val="nil"/>
                  <w:left w:val="nil"/>
                  <w:bottom w:val="nil"/>
                  <w:right w:val="nil"/>
                  <w:between w:val="nil"/>
                  <w:bar w:val="nil"/>
                </w:pBdr>
                <w:tabs>
                  <w:tab w:val="left" w:pos="708"/>
                </w:tabs>
                <w:spacing w:before="120"/>
                <w:rPr>
                  <w:rFonts w:ascii="Arial" w:eastAsia="Calibri" w:hAnsi="Arial" w:cs="Arial"/>
                  <w:b/>
                  <w:color w:val="0054A1"/>
                  <w:bdr w:val="nil"/>
                  <w:lang w:val="en-US" w:eastAsia="en-US"/>
                </w:rPr>
              </w:pPr>
              <w:r w:rsidRPr="00270F2A">
                <w:rPr>
                  <w:rFonts w:ascii="Arial" w:eastAsia="Calibri" w:hAnsi="Arial" w:cs="Arial"/>
                  <w:b/>
                  <w:color w:val="0054A1"/>
                  <w:bdr w:val="nil"/>
                  <w:lang w:val="en-US" w:eastAsia="en-US"/>
                </w:rPr>
                <w:t>Ativos S.A. Gestão</w:t>
              </w:r>
            </w:p>
            <w:p w:rsidR="007617C0" w:rsidRDefault="007617C0" w:rsidP="007B6D77">
              <w:pPr>
                <w:pStyle w:val="Cabealho"/>
                <w:pBdr>
                  <w:top w:val="nil"/>
                  <w:left w:val="nil"/>
                  <w:bottom w:val="nil"/>
                  <w:right w:val="nil"/>
                  <w:between w:val="nil"/>
                  <w:bar w:val="nil"/>
                </w:pBdr>
                <w:tabs>
                  <w:tab w:val="left" w:pos="708"/>
                </w:tabs>
                <w:spacing w:before="120"/>
                <w:rPr>
                  <w:rFonts w:ascii="Arial" w:eastAsia="Calibri" w:hAnsi="Arial" w:cs="Arial"/>
                  <w:b/>
                  <w:color w:val="0054A1"/>
                  <w:bdr w:val="nil"/>
                  <w:lang w:val="en-US" w:eastAsia="en-US"/>
                </w:rPr>
              </w:pPr>
              <w:r w:rsidRPr="00270F2A">
                <w:rPr>
                  <w:rFonts w:ascii="Arial" w:eastAsia="Calibri" w:hAnsi="Arial" w:cs="Arial"/>
                  <w:b/>
                  <w:color w:val="0054A1"/>
                  <w:bdr w:val="nil"/>
                  <w:lang w:val="en-US" w:eastAsia="en-US"/>
                </w:rPr>
                <w:t>Cobrança e Recuperação de Crédito</w:t>
              </w:r>
            </w:p>
          </w:tc>
          <w:tc>
            <w:tcPr>
              <w:tcW w:w="4928" w:type="dxa"/>
            </w:tcPr>
            <w:p w:rsidR="007617C0" w:rsidRPr="00176C97" w:rsidRDefault="007617C0" w:rsidP="007B6D77">
              <w:pPr>
                <w:pStyle w:val="Cabealho"/>
                <w:pBdr>
                  <w:top w:val="nil"/>
                  <w:left w:val="nil"/>
                  <w:bottom w:val="nil"/>
                  <w:right w:val="nil"/>
                  <w:between w:val="nil"/>
                  <w:bar w:val="nil"/>
                </w:pBdr>
                <w:tabs>
                  <w:tab w:val="left" w:pos="708"/>
                </w:tabs>
                <w:spacing w:before="120"/>
                <w:jc w:val="right"/>
                <w:rPr>
                  <w:rFonts w:ascii="Arial" w:eastAsia="Calibri" w:hAnsi="Arial" w:cs="Arial"/>
                  <w:b/>
                  <w:color w:val="0054A1"/>
                  <w:sz w:val="22"/>
                  <w:szCs w:val="22"/>
                  <w:bdr w:val="nil"/>
                  <w:lang w:eastAsia="en-US"/>
                </w:rPr>
              </w:pPr>
              <w:r w:rsidRPr="00176C97">
                <w:rPr>
                  <w:rFonts w:ascii="Arial" w:eastAsia="Calibri" w:hAnsi="Arial" w:cs="Arial"/>
                  <w:b/>
                  <w:color w:val="0054A1"/>
                  <w:sz w:val="22"/>
                  <w:szCs w:val="22"/>
                  <w:bdr w:val="nil"/>
                  <w:lang w:eastAsia="en-US"/>
                </w:rPr>
                <w:t>Relatório da A</w:t>
              </w:r>
              <w:r>
                <w:rPr>
                  <w:rFonts w:ascii="Arial" w:eastAsia="Calibri" w:hAnsi="Arial" w:cs="Arial"/>
                  <w:b/>
                  <w:color w:val="0054A1"/>
                  <w:sz w:val="22"/>
                  <w:szCs w:val="22"/>
                  <w:bdr w:val="nil"/>
                  <w:lang w:eastAsia="en-US"/>
                </w:rPr>
                <w:t>dministração</w:t>
              </w:r>
            </w:p>
            <w:p w:rsidR="007617C0" w:rsidRPr="00176C97" w:rsidRDefault="007617C0" w:rsidP="007B6D77">
              <w:pPr>
                <w:pStyle w:val="Cabealho"/>
                <w:pBdr>
                  <w:top w:val="nil"/>
                  <w:left w:val="nil"/>
                  <w:bottom w:val="nil"/>
                  <w:right w:val="nil"/>
                  <w:between w:val="nil"/>
                  <w:bar w:val="nil"/>
                </w:pBdr>
                <w:tabs>
                  <w:tab w:val="right" w:pos="9355"/>
                </w:tabs>
                <w:spacing w:before="120"/>
                <w:jc w:val="right"/>
                <w:rPr>
                  <w:rFonts w:ascii="Arial" w:eastAsia="Calibri" w:hAnsi="Arial" w:cs="Arial"/>
                  <w:b/>
                  <w:color w:val="585151"/>
                  <w:sz w:val="22"/>
                  <w:szCs w:val="22"/>
                  <w:bdr w:val="nil"/>
                  <w:lang w:eastAsia="en-US"/>
                </w:rPr>
              </w:pPr>
              <w:r>
                <w:rPr>
                  <w:rFonts w:ascii="Arial" w:eastAsia="Calibri" w:hAnsi="Arial" w:cs="Arial"/>
                  <w:b/>
                  <w:color w:val="585151"/>
                  <w:sz w:val="22"/>
                  <w:szCs w:val="22"/>
                  <w:bdr w:val="nil"/>
                  <w:lang w:eastAsia="en-US"/>
                </w:rPr>
                <w:t>##D&lt;varTextoDataCabecalho&gt;</w:t>
              </w:r>
            </w:p>
            <w:p w:rsidR="007617C0" w:rsidRPr="00176C97" w:rsidRDefault="007617C0" w:rsidP="007B6D77">
              <w:pPr>
                <w:pStyle w:val="Cabealho"/>
                <w:spacing w:before="400"/>
                <w:jc w:val="right"/>
                <w:rPr>
                  <w:rFonts w:ascii="Arial" w:eastAsia="Calibri" w:hAnsi="Arial" w:cs="Arial"/>
                  <w:b/>
                  <w:color w:val="0054A1"/>
                  <w:bdr w:val="nil"/>
                  <w:lang w:eastAsia="en-US"/>
                </w:rPr>
              </w:pPr>
            </w:p>
          </w:tc>
        </w:tr>
      </w:tbl>
      <w:p w:rsidR="007617C0" w:rsidRPr="00FF7457" w:rsidRDefault="007617C0" w:rsidP="000277E6">
        <w:pPr>
          <w:pStyle w:val="Cabealho"/>
          <w:pBdr>
            <w:top w:val="nil"/>
            <w:left w:val="nil"/>
            <w:bottom w:val="nil"/>
            <w:right w:val="nil"/>
            <w:between w:val="nil"/>
            <w:bar w:val="nil"/>
          </w:pBdr>
          <w:tabs>
            <w:tab w:val="left" w:pos="708"/>
          </w:tabs>
          <w:spacing w:before="120"/>
          <w:jc w:val="right"/>
          <w:rPr>
            <w:rFonts w:ascii="Arial" w:eastAsia="Calibri" w:hAnsi="Arial" w:cs="Arial"/>
            <w:b/>
            <w:color w:val="0054A1"/>
            <w:sz w:val="13"/>
            <w:szCs w:val="13"/>
            <w:bdr w:val="nil"/>
            <w:lang w:val="en-US" w:eastAsia="en-US"/>
          </w:rPr>
        </w:pPr>
        <w:r w:rsidRPr="00FF7457">
          <w:rPr>
            <w:rFonts w:ascii="Arial" w:eastAsia="Calibri" w:hAnsi="Arial" w:cs="Arial"/>
            <w:noProof/>
            <w:sz w:val="22"/>
            <w:szCs w:val="22"/>
            <w:bdr w:val="nil"/>
          </w:rPr>
          <w:drawing>
            <wp:anchor distT="0" distB="0" distL="114300" distR="114300" simplePos="0" relativeHeight="251689984" behindDoc="1" locked="0" layoutInCell="1" allowOverlap="1">
              <wp:simplePos x="0" y="0"/>
              <wp:positionH relativeFrom="page">
                <wp:align>left</wp:align>
              </wp:positionH>
              <wp:positionV relativeFrom="page">
                <wp:align>top</wp:align>
              </wp:positionV>
              <wp:extent cx="10692130" cy="1166495"/>
              <wp:effectExtent l="0" t="0" r="0" b="0"/>
              <wp:wrapNone/>
              <wp:docPr id="1564989905"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31637"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eastAsia="Calibri" w:hAnsi="Arial" w:cs="Arial"/>
            <w:noProof/>
            <w:sz w:val="22"/>
            <w:szCs w:val="22"/>
            <w:bdr w:val="nil"/>
          </w:rPr>
          <w:drawing>
            <wp:anchor distT="0" distB="0" distL="114300" distR="114300" simplePos="0" relativeHeight="251737088" behindDoc="1" locked="0" layoutInCell="1" allowOverlap="1">
              <wp:simplePos x="0" y="0"/>
              <wp:positionH relativeFrom="page">
                <wp:posOffset>0</wp:posOffset>
              </wp:positionH>
              <wp:positionV relativeFrom="page">
                <wp:posOffset>0</wp:posOffset>
              </wp:positionV>
              <wp:extent cx="10692000" cy="1170000"/>
              <wp:effectExtent l="0" t="0" r="0" b="0"/>
              <wp:wrapNone/>
              <wp:docPr id="24102217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531798"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eastAsia="Calibri" w:hAnsi="Arial" w:cs="Arial"/>
            <w:noProof/>
            <w:sz w:val="22"/>
            <w:szCs w:val="22"/>
            <w:bdr w:val="nil"/>
          </w:rPr>
          <mc:AlternateContent>
            <mc:Choice Requires="wpg">
              <w:drawing>
                <wp:anchor distT="0" distB="0" distL="114300" distR="114300" simplePos="0" relativeHeight="251741184"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91664375"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470704891"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13076483"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053"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76320"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width:21600;height:21600;position:absolute">
                    <v:imagedata r:id="rId5" o:title=""/>
                  </v:shape>
                  <v:shape id="_x0000_s2055" type="#_x0000_t75" style="width:21600;height:21600;position:absolute" filled="f" stroked="f">
                    <v:imagedata r:id="rId6" o:title=""/>
                  </v:shape>
                </v:group>
              </w:pict>
            </mc:Fallback>
          </mc:AlternateContent>
        </w:r>
      </w:p>
    </w:sdtContent>
  </w:sdt>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0710;"/>
      <w:id w:val="1945293593"/>
      <w:lock w:val="sdtLocked"/>
      <w:placeholder>
        <w:docPart w:val="DefaultPlaceholder_22675703"/>
      </w:placeholder>
    </w:sdtPr>
    <w:sdtEndPr>
      <w:rPr>
        <w:sz w:val="20"/>
        <w:szCs w:val="20"/>
        <w:bdr w:val="nil"/>
      </w:rPr>
    </w:sdtEndPr>
    <w:sdtContent>
      <w:tbl>
        <w:tblPr>
          <w:tblStyle w:val="Tabelacomgrade"/>
          <w:tblpPr w:leftFromText="141" w:rightFromText="141" w:vertAnchor="page" w:horzAnchor="margin" w:tblpY="34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820"/>
        </w:tblGrid>
        <w:tr w:rsidR="007617C0" w:rsidTr="007B6D77">
          <w:tc>
            <w:tcPr>
              <w:tcW w:w="4927" w:type="dxa"/>
            </w:tcPr>
            <w:p w:rsidR="007617C0" w:rsidRPr="00270F2A" w:rsidRDefault="007617C0" w:rsidP="007B6D77">
              <w:pPr>
                <w:pStyle w:val="Cabealho"/>
                <w:pBdr>
                  <w:top w:val="nil"/>
                  <w:left w:val="nil"/>
                  <w:bottom w:val="nil"/>
                  <w:right w:val="nil"/>
                  <w:between w:val="nil"/>
                  <w:bar w:val="nil"/>
                </w:pBdr>
                <w:tabs>
                  <w:tab w:val="left" w:pos="708"/>
                </w:tabs>
                <w:spacing w:before="120"/>
                <w:rPr>
                  <w:rFonts w:ascii="Arial" w:eastAsia="Calibri" w:hAnsi="Arial" w:cs="Arial"/>
                  <w:b/>
                  <w:color w:val="0054A1"/>
                  <w:bdr w:val="nil"/>
                  <w:lang w:val="en-US" w:eastAsia="en-US"/>
                </w:rPr>
              </w:pPr>
              <w:r w:rsidRPr="00270F2A">
                <w:rPr>
                  <w:rFonts w:ascii="Arial" w:eastAsia="Calibri" w:hAnsi="Arial" w:cs="Arial"/>
                  <w:b/>
                  <w:color w:val="0054A1"/>
                  <w:bdr w:val="nil"/>
                  <w:lang w:val="en-US" w:eastAsia="en-US"/>
                </w:rPr>
                <w:t>Ativos S.A. Gestão</w:t>
              </w:r>
            </w:p>
            <w:p w:rsidR="007617C0" w:rsidRDefault="007617C0" w:rsidP="007B6D77">
              <w:pPr>
                <w:pStyle w:val="Cabealho"/>
                <w:pBdr>
                  <w:top w:val="nil"/>
                  <w:left w:val="nil"/>
                  <w:bottom w:val="nil"/>
                  <w:right w:val="nil"/>
                  <w:between w:val="nil"/>
                  <w:bar w:val="nil"/>
                </w:pBdr>
                <w:tabs>
                  <w:tab w:val="left" w:pos="708"/>
                </w:tabs>
                <w:spacing w:before="120"/>
                <w:rPr>
                  <w:rFonts w:ascii="Arial" w:eastAsia="Calibri" w:hAnsi="Arial" w:cs="Arial"/>
                  <w:b/>
                  <w:color w:val="0054A1"/>
                  <w:bdr w:val="nil"/>
                  <w:lang w:val="en-US" w:eastAsia="en-US"/>
                </w:rPr>
              </w:pPr>
              <w:r w:rsidRPr="00270F2A">
                <w:rPr>
                  <w:rFonts w:ascii="Arial" w:eastAsia="Calibri" w:hAnsi="Arial" w:cs="Arial"/>
                  <w:b/>
                  <w:color w:val="0054A1"/>
                  <w:bdr w:val="nil"/>
                  <w:lang w:val="en-US" w:eastAsia="en-US"/>
                </w:rPr>
                <w:t>Cobrança e Recuperação de Crédito</w:t>
              </w:r>
            </w:p>
          </w:tc>
          <w:tc>
            <w:tcPr>
              <w:tcW w:w="4928" w:type="dxa"/>
            </w:tcPr>
            <w:p w:rsidR="007617C0" w:rsidRPr="00176C97" w:rsidRDefault="007617C0" w:rsidP="007B6D77">
              <w:pPr>
                <w:pStyle w:val="Cabealho"/>
                <w:pBdr>
                  <w:top w:val="nil"/>
                  <w:left w:val="nil"/>
                  <w:bottom w:val="nil"/>
                  <w:right w:val="nil"/>
                  <w:between w:val="nil"/>
                  <w:bar w:val="nil"/>
                </w:pBdr>
                <w:tabs>
                  <w:tab w:val="left" w:pos="708"/>
                </w:tabs>
                <w:spacing w:before="120"/>
                <w:jc w:val="right"/>
                <w:rPr>
                  <w:rFonts w:ascii="Arial" w:eastAsia="Calibri" w:hAnsi="Arial" w:cs="Arial"/>
                  <w:b/>
                  <w:color w:val="0054A1"/>
                  <w:sz w:val="22"/>
                  <w:szCs w:val="22"/>
                  <w:bdr w:val="nil"/>
                  <w:lang w:eastAsia="en-US"/>
                </w:rPr>
              </w:pPr>
              <w:r w:rsidRPr="00176C97">
                <w:rPr>
                  <w:rFonts w:ascii="Arial" w:eastAsia="Calibri" w:hAnsi="Arial" w:cs="Arial"/>
                  <w:b/>
                  <w:color w:val="0054A1"/>
                  <w:sz w:val="22"/>
                  <w:szCs w:val="22"/>
                  <w:bdr w:val="nil"/>
                  <w:lang w:eastAsia="en-US"/>
                </w:rPr>
                <w:t>Relatório da A</w:t>
              </w:r>
              <w:r>
                <w:rPr>
                  <w:rFonts w:ascii="Arial" w:eastAsia="Calibri" w:hAnsi="Arial" w:cs="Arial"/>
                  <w:b/>
                  <w:color w:val="0054A1"/>
                  <w:sz w:val="22"/>
                  <w:szCs w:val="22"/>
                  <w:bdr w:val="nil"/>
                  <w:lang w:eastAsia="en-US"/>
                </w:rPr>
                <w:t>dministração</w:t>
              </w:r>
            </w:p>
            <w:p w:rsidR="007617C0" w:rsidRPr="00176C97" w:rsidRDefault="007617C0" w:rsidP="007B6D77">
              <w:pPr>
                <w:pStyle w:val="Cabealho"/>
                <w:pBdr>
                  <w:top w:val="nil"/>
                  <w:left w:val="nil"/>
                  <w:bottom w:val="nil"/>
                  <w:right w:val="nil"/>
                  <w:between w:val="nil"/>
                  <w:bar w:val="nil"/>
                </w:pBdr>
                <w:tabs>
                  <w:tab w:val="right" w:pos="9355"/>
                </w:tabs>
                <w:spacing w:before="120"/>
                <w:jc w:val="right"/>
                <w:rPr>
                  <w:rFonts w:ascii="Arial" w:eastAsia="Calibri" w:hAnsi="Arial" w:cs="Arial"/>
                  <w:b/>
                  <w:color w:val="585151"/>
                  <w:sz w:val="22"/>
                  <w:szCs w:val="22"/>
                  <w:bdr w:val="nil"/>
                  <w:lang w:eastAsia="en-US"/>
                </w:rPr>
              </w:pPr>
              <w:r>
                <w:rPr>
                  <w:rFonts w:ascii="Arial" w:eastAsia="Calibri" w:hAnsi="Arial" w:cs="Arial"/>
                  <w:b/>
                  <w:color w:val="585151"/>
                  <w:sz w:val="22"/>
                  <w:szCs w:val="22"/>
                  <w:bdr w:val="nil"/>
                  <w:lang w:eastAsia="en-US"/>
                </w:rPr>
                <w:t>Exercício encerrado em 31.12.2020</w:t>
              </w:r>
            </w:p>
            <w:p w:rsidR="007617C0" w:rsidRPr="00176C97" w:rsidRDefault="007617C0" w:rsidP="007B6D77">
              <w:pPr>
                <w:pStyle w:val="Cabealho"/>
                <w:spacing w:before="400"/>
                <w:jc w:val="right"/>
                <w:rPr>
                  <w:rFonts w:ascii="Arial" w:eastAsia="Calibri" w:hAnsi="Arial" w:cs="Arial"/>
                  <w:b/>
                  <w:color w:val="0054A1"/>
                  <w:bdr w:val="nil"/>
                  <w:lang w:eastAsia="en-US"/>
                </w:rPr>
              </w:pPr>
            </w:p>
          </w:tc>
        </w:tr>
      </w:tbl>
      <w:p w:rsidR="007617C0" w:rsidRPr="00FF7457" w:rsidRDefault="007617C0" w:rsidP="000277E6">
        <w:pPr>
          <w:pStyle w:val="Cabealho"/>
          <w:pBdr>
            <w:top w:val="nil"/>
            <w:left w:val="nil"/>
            <w:bottom w:val="nil"/>
            <w:right w:val="nil"/>
            <w:between w:val="nil"/>
            <w:bar w:val="nil"/>
          </w:pBdr>
          <w:tabs>
            <w:tab w:val="left" w:pos="708"/>
          </w:tabs>
          <w:spacing w:before="120"/>
          <w:jc w:val="right"/>
          <w:rPr>
            <w:rFonts w:ascii="Arial" w:eastAsia="Calibri" w:hAnsi="Arial" w:cs="Arial"/>
            <w:b/>
            <w:color w:val="0054A1"/>
            <w:sz w:val="13"/>
            <w:szCs w:val="13"/>
            <w:bdr w:val="nil"/>
            <w:lang w:val="en-US" w:eastAsia="en-US"/>
          </w:rPr>
        </w:pPr>
        <w:r w:rsidRPr="00FF7457">
          <w:rPr>
            <w:rFonts w:ascii="Arial" w:eastAsia="Calibri" w:hAnsi="Arial" w:cs="Arial"/>
            <w:noProof/>
            <w:sz w:val="22"/>
            <w:szCs w:val="22"/>
            <w:bdr w:val="nil"/>
          </w:rPr>
          <w:drawing>
            <wp:anchor distT="0" distB="0" distL="114300" distR="114300" simplePos="0" relativeHeight="251658240" behindDoc="1" locked="0" layoutInCell="1" allowOverlap="1">
              <wp:simplePos x="0" y="0"/>
              <wp:positionH relativeFrom="page">
                <wp:align>left</wp:align>
              </wp:positionH>
              <wp:positionV relativeFrom="page">
                <wp:align>top</wp:align>
              </wp:positionV>
              <wp:extent cx="10692130" cy="1166495"/>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67512"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eastAsia="Calibri" w:hAnsi="Arial" w:cs="Arial"/>
            <w:noProof/>
            <w:sz w:val="22"/>
            <w:szCs w:val="22"/>
            <w:bdr w:val="nil"/>
          </w:rPr>
          <w:drawing>
            <wp:anchor distT="0" distB="0" distL="114300" distR="114300" simplePos="0" relativeHeight="251736064" behindDoc="1" locked="0" layoutInCell="1" allowOverlap="1">
              <wp:simplePos x="0" y="0"/>
              <wp:positionH relativeFrom="page">
                <wp:posOffset>0</wp:posOffset>
              </wp:positionH>
              <wp:positionV relativeFrom="page">
                <wp:posOffset>0</wp:posOffset>
              </wp:positionV>
              <wp:extent cx="10692000" cy="1170000"/>
              <wp:effectExtent l="0" t="0" r="0" b="0"/>
              <wp:wrapNone/>
              <wp:docPr id="17098647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522558"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eastAsia="Calibri" w:hAnsi="Arial" w:cs="Arial"/>
            <w:noProof/>
            <w:sz w:val="22"/>
            <w:szCs w:val="22"/>
            <w:bdr w:val="nil"/>
          </w:rPr>
          <mc:AlternateContent>
            <mc:Choice Requires="wpg">
              <w:drawing>
                <wp:anchor distT="0" distB="0" distL="114300" distR="114300" simplePos="0" relativeHeight="251739136"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956172585"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056"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78368"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width:21600;height:21600;position:absolute">
                    <v:imagedata r:id="rId5" o:title=""/>
                  </v:shape>
                  <v:shape id="_x0000_s2058" type="#_x0000_t75" style="width:21600;height:21600;position:absolute" filled="f" stroked="f">
                    <v:imagedata r:id="rId6" o:title=""/>
                  </v:shape>
                </v:group>
              </w:pict>
            </mc:Fallback>
          </mc:AlternateContent>
        </w:r>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7C0" w:rsidRDefault="007617C0">
    <w:pPr>
      <w:pBdr>
        <w:top w:val="nil"/>
        <w:left w:val="nil"/>
        <w:bottom w:val="nil"/>
        <w:right w:val="nil"/>
        <w:between w:val="nil"/>
        <w:bar w:val="nil"/>
      </w:pBdr>
      <w:spacing w:before="0" w:after="0" w:line="240" w:lineRule="auto"/>
      <w:jc w:val="left"/>
      <w:rPr>
        <w:rFonts w:ascii="Times New Roman" w:hAnsi="Times New Roman"/>
        <w:bdr w:val="ni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pt-BR"/>
      </w:rPr>
      <w:tag w:val="type=ReportObject;reportobjectid=200715;"/>
      <w:id w:val="757960479"/>
      <w:lock w:val="sdtLocked"/>
      <w:placeholder>
        <w:docPart w:val="DefaultPlaceholder_22675703"/>
      </w:placeholder>
    </w:sdtPr>
    <w:sdtContent>
      <w:tbl>
        <w:tblPr>
          <w:tblStyle w:val="TableGrid0"/>
          <w:tblpPr w:leftFromText="141" w:rightFromText="141" w:vertAnchor="page" w:horzAnchor="margin" w:tblpY="25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7617C0" w:rsidTr="00E85762">
          <w:tc>
            <w:tcPr>
              <w:tcW w:w="4927" w:type="dxa"/>
            </w:tcPr>
            <w:p w:rsidR="007617C0" w:rsidRPr="00270F2A" w:rsidRDefault="007617C0" w:rsidP="00E85762">
              <w:pPr>
                <w:pBdr>
                  <w:top w:val="nil"/>
                  <w:left w:val="nil"/>
                  <w:bottom w:val="nil"/>
                  <w:right w:val="nil"/>
                  <w:between w:val="nil"/>
                  <w:bar w:val="nil"/>
                </w:pBdr>
                <w:tabs>
                  <w:tab w:val="center" w:pos="4680"/>
                </w:tabs>
                <w:jc w:val="left"/>
                <w:rPr>
                  <w:b/>
                  <w:color w:val="0054A1"/>
                  <w:sz w:val="24"/>
                  <w:szCs w:val="24"/>
                  <w:bdr w:val="nil"/>
                  <w:lang w:eastAsia="en-US"/>
                </w:rPr>
              </w:pPr>
              <w:r w:rsidRPr="00270F2A">
                <w:rPr>
                  <w:b/>
                  <w:color w:val="0054A1"/>
                  <w:sz w:val="24"/>
                  <w:szCs w:val="24"/>
                  <w:bdr w:val="nil"/>
                  <w:lang w:eastAsia="en-US"/>
                </w:rPr>
                <w:t>Ativos S.A. Gestão</w:t>
              </w:r>
            </w:p>
            <w:p w:rsidR="007617C0" w:rsidRDefault="007617C0" w:rsidP="00E85762">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Cobrança e Recuperação de Crédito</w:t>
              </w:r>
            </w:p>
          </w:tc>
          <w:tc>
            <w:tcPr>
              <w:tcW w:w="4928" w:type="dxa"/>
            </w:tcPr>
            <w:p w:rsidR="007617C0" w:rsidRPr="00F4258B" w:rsidRDefault="007617C0" w:rsidP="00E85762">
              <w:pPr>
                <w:pBdr>
                  <w:top w:val="nil"/>
                  <w:left w:val="nil"/>
                  <w:bottom w:val="nil"/>
                  <w:right w:val="nil"/>
                  <w:between w:val="nil"/>
                  <w:bar w:val="nil"/>
                </w:pBdr>
                <w:tabs>
                  <w:tab w:val="left" w:pos="708"/>
                  <w:tab w:val="center" w:pos="4680"/>
                  <w:tab w:val="right" w:pos="9360"/>
                </w:tabs>
                <w:jc w:val="right"/>
                <w:rPr>
                  <w:b/>
                  <w:color w:val="0054A1"/>
                  <w:sz w:val="22"/>
                  <w:szCs w:val="22"/>
                  <w:bdr w:val="nil"/>
                  <w:lang w:eastAsia="en-US"/>
                </w:rPr>
              </w:pPr>
              <w:r w:rsidRPr="00F4258B">
                <w:rPr>
                  <w:b/>
                  <w:color w:val="0054A1"/>
                  <w:sz w:val="22"/>
                  <w:szCs w:val="22"/>
                  <w:bdr w:val="nil"/>
                  <w:lang w:eastAsia="en-US"/>
                </w:rPr>
                <w:t>Demonstrações Contábeis</w:t>
              </w:r>
              <w:r>
                <w:rPr>
                  <w:b/>
                  <w:color w:val="0054A1"/>
                  <w:sz w:val="22"/>
                  <w:szCs w:val="22"/>
                  <w:bdr w:val="nil"/>
                  <w:lang w:eastAsia="en-US"/>
                </w:rPr>
                <w:t xml:space="preserve"> Individuais</w:t>
              </w:r>
            </w:p>
            <w:p w:rsidR="007617C0" w:rsidRPr="00F4258B" w:rsidRDefault="007617C0" w:rsidP="00E85762">
              <w:pPr>
                <w:pBdr>
                  <w:top w:val="nil"/>
                  <w:left w:val="nil"/>
                  <w:bottom w:val="nil"/>
                  <w:right w:val="nil"/>
                  <w:between w:val="nil"/>
                  <w:bar w:val="nil"/>
                </w:pBdr>
                <w:tabs>
                  <w:tab w:val="center" w:pos="4680"/>
                  <w:tab w:val="right" w:pos="9355"/>
                </w:tabs>
                <w:jc w:val="right"/>
                <w:rPr>
                  <w:b/>
                  <w:color w:val="585151"/>
                  <w:sz w:val="22"/>
                  <w:szCs w:val="22"/>
                  <w:bdr w:val="nil"/>
                  <w:lang w:eastAsia="en-US"/>
                </w:rPr>
              </w:pPr>
              <w:r w:rsidRPr="00F4258B">
                <w:rPr>
                  <w:b/>
                  <w:color w:val="585151"/>
                  <w:sz w:val="22"/>
                  <w:szCs w:val="22"/>
                  <w:bdr w:val="nil"/>
                  <w:lang w:eastAsia="en-US"/>
                </w:rPr>
                <w:t>Exercício encerrado em 31.12.2020</w:t>
              </w:r>
            </w:p>
            <w:p w:rsidR="007617C0" w:rsidRPr="00F4258B" w:rsidRDefault="007617C0" w:rsidP="00E85762">
              <w:pPr>
                <w:pBdr>
                  <w:top w:val="nil"/>
                  <w:left w:val="nil"/>
                  <w:bottom w:val="nil"/>
                  <w:right w:val="nil"/>
                  <w:between w:val="nil"/>
                  <w:bar w:val="nil"/>
                </w:pBdr>
                <w:tabs>
                  <w:tab w:val="center" w:pos="4680"/>
                  <w:tab w:val="right" w:pos="9360"/>
                </w:tabs>
                <w:spacing w:before="440" w:after="40"/>
                <w:jc w:val="right"/>
                <w:rPr>
                  <w:b/>
                  <w:color w:val="0054A1"/>
                  <w:spacing w:val="-6"/>
                  <w:sz w:val="24"/>
                  <w:szCs w:val="24"/>
                  <w:bdr w:val="nil"/>
                  <w:lang w:eastAsia="en-US"/>
                </w:rPr>
              </w:pPr>
              <w:r w:rsidRPr="00F4258B">
                <w:rPr>
                  <w:b/>
                  <w:color w:val="0054A1"/>
                  <w:spacing w:val="-6"/>
                  <w:sz w:val="13"/>
                  <w:szCs w:val="13"/>
                  <w:bdr w:val="nil"/>
                  <w:lang w:eastAsia="en-US"/>
                </w:rPr>
                <w:t>Valores expressos em milhares de Reais, exceto quando indicado</w:t>
              </w:r>
            </w:p>
          </w:tc>
        </w:tr>
      </w:tbl>
      <w:p w:rsidR="007617C0" w:rsidRPr="00FF7457" w:rsidRDefault="007617C0" w:rsidP="000277E6">
        <w:pPr>
          <w:pBdr>
            <w:top w:val="nil"/>
            <w:left w:val="nil"/>
            <w:bottom w:val="nil"/>
            <w:right w:val="nil"/>
            <w:between w:val="nil"/>
            <w:bar w:val="nil"/>
          </w:pBdr>
          <w:tabs>
            <w:tab w:val="left" w:pos="708"/>
            <w:tab w:val="center" w:pos="4680"/>
            <w:tab w:val="right" w:pos="9360"/>
          </w:tabs>
          <w:spacing w:after="0" w:line="240" w:lineRule="auto"/>
          <w:jc w:val="right"/>
          <w:rPr>
            <w:rFonts w:eastAsia="Calibri" w:cs="Arial"/>
            <w:b/>
            <w:color w:val="0054A1"/>
            <w:sz w:val="13"/>
            <w:szCs w:val="13"/>
            <w:bdr w:val="nil"/>
            <w:lang w:val="en-US" w:eastAsia="en-US"/>
          </w:rPr>
        </w:pPr>
        <w:r w:rsidRPr="00FF7457">
          <w:rPr>
            <w:rFonts w:eastAsia="Calibri" w:cs="Arial"/>
            <w:noProof/>
            <w:sz w:val="22"/>
            <w:szCs w:val="22"/>
            <w:bdr w:val="nil"/>
          </w:rPr>
          <w:drawing>
            <wp:anchor distT="0" distB="0" distL="114300" distR="114300" simplePos="0" relativeHeight="251692032" behindDoc="1" locked="0" layoutInCell="1" allowOverlap="1">
              <wp:simplePos x="0" y="0"/>
              <wp:positionH relativeFrom="page">
                <wp:posOffset>0</wp:posOffset>
              </wp:positionH>
              <wp:positionV relativeFrom="page">
                <wp:posOffset>0</wp:posOffset>
              </wp:positionV>
              <wp:extent cx="10692000" cy="1170000"/>
              <wp:effectExtent l="0" t="0" r="0" b="0"/>
              <wp:wrapNone/>
              <wp:docPr id="182644937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338621" name="Imagem 5"/>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w:drawing>
            <wp:anchor distT="0" distB="0" distL="114300" distR="114300" simplePos="0" relativeHeight="251660288" behindDoc="1" locked="0" layoutInCell="1" allowOverlap="1">
              <wp:simplePos x="0" y="0"/>
              <wp:positionH relativeFrom="page">
                <wp:align>left</wp:align>
              </wp:positionH>
              <wp:positionV relativeFrom="page">
                <wp:align>top</wp:align>
              </wp:positionV>
              <wp:extent cx="10692130" cy="1166495"/>
              <wp:effectExtent l="0" t="0" r="0" b="0"/>
              <wp:wrapNone/>
              <wp:docPr id="301450220"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288899" name="HeaderPaisagemFundo"/>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mc:AlternateContent>
            <mc:Choice Requires="wpg">
              <w:drawing>
                <wp:anchor distT="0" distB="0" distL="114300" distR="114300" simplePos="0" relativeHeight="251705344"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1827293651"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949262829"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516891379"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061"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12160"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width:21600;height:21600;position:absolute">
                    <v:imagedata r:id="rId5" o:title=""/>
                  </v:shape>
                  <v:shape id="_x0000_s2063" type="#_x0000_t75" style="width:21600;height:21600;position:absolute" filled="f" stroked="f">
                    <v:imagedata r:id="rId6" o:title=""/>
                  </v:shape>
                </v:group>
              </w:pict>
            </mc:Fallback>
          </mc:AlternateContent>
        </w:r>
      </w:p>
    </w:sdtContent>
  </w:sdt>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pt-BR"/>
      </w:rPr>
      <w:tag w:val="type=ReportObject;reportobjectid=200715;"/>
      <w:id w:val="973606050"/>
      <w:lock w:val="sdtLocked"/>
      <w:placeholder>
        <w:docPart w:val="DefaultPlaceholder_22675703"/>
      </w:placeholder>
    </w:sdtPr>
    <w:sdtContent>
      <w:tbl>
        <w:tblPr>
          <w:tblStyle w:val="TableGrid0"/>
          <w:tblpPr w:leftFromText="141" w:rightFromText="141" w:vertAnchor="page" w:horzAnchor="margin" w:tblpY="25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4822"/>
        </w:tblGrid>
        <w:tr w:rsidR="007617C0" w:rsidTr="00E85762">
          <w:tc>
            <w:tcPr>
              <w:tcW w:w="4927" w:type="dxa"/>
            </w:tcPr>
            <w:p w:rsidR="007617C0" w:rsidRPr="00270F2A" w:rsidRDefault="007617C0" w:rsidP="00E85762">
              <w:pPr>
                <w:pBdr>
                  <w:top w:val="nil"/>
                  <w:left w:val="nil"/>
                  <w:bottom w:val="nil"/>
                  <w:right w:val="nil"/>
                  <w:between w:val="nil"/>
                  <w:bar w:val="nil"/>
                </w:pBdr>
                <w:tabs>
                  <w:tab w:val="center" w:pos="4680"/>
                </w:tabs>
                <w:jc w:val="left"/>
                <w:rPr>
                  <w:b/>
                  <w:color w:val="0054A1"/>
                  <w:sz w:val="24"/>
                  <w:szCs w:val="24"/>
                  <w:bdr w:val="nil"/>
                  <w:lang w:eastAsia="en-US"/>
                </w:rPr>
              </w:pPr>
              <w:r w:rsidRPr="00270F2A">
                <w:rPr>
                  <w:b/>
                  <w:color w:val="0054A1"/>
                  <w:sz w:val="24"/>
                  <w:szCs w:val="24"/>
                  <w:bdr w:val="nil"/>
                  <w:lang w:eastAsia="en-US"/>
                </w:rPr>
                <w:t>Ativos S.A. Gestão</w:t>
              </w:r>
            </w:p>
            <w:p w:rsidR="007617C0" w:rsidRDefault="007617C0" w:rsidP="00E85762">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Cobrança e Recuperação de Crédito</w:t>
              </w:r>
            </w:p>
          </w:tc>
          <w:tc>
            <w:tcPr>
              <w:tcW w:w="4928" w:type="dxa"/>
            </w:tcPr>
            <w:p w:rsidR="007617C0" w:rsidRPr="00F4258B" w:rsidRDefault="007617C0" w:rsidP="00E85762">
              <w:pPr>
                <w:pBdr>
                  <w:top w:val="nil"/>
                  <w:left w:val="nil"/>
                  <w:bottom w:val="nil"/>
                  <w:right w:val="nil"/>
                  <w:between w:val="nil"/>
                  <w:bar w:val="nil"/>
                </w:pBdr>
                <w:tabs>
                  <w:tab w:val="left" w:pos="708"/>
                  <w:tab w:val="center" w:pos="4680"/>
                  <w:tab w:val="right" w:pos="9360"/>
                </w:tabs>
                <w:jc w:val="right"/>
                <w:rPr>
                  <w:b/>
                  <w:color w:val="0054A1"/>
                  <w:sz w:val="22"/>
                  <w:szCs w:val="22"/>
                  <w:bdr w:val="nil"/>
                  <w:lang w:eastAsia="en-US"/>
                </w:rPr>
              </w:pPr>
              <w:r w:rsidRPr="00F4258B">
                <w:rPr>
                  <w:b/>
                  <w:color w:val="0054A1"/>
                  <w:sz w:val="22"/>
                  <w:szCs w:val="22"/>
                  <w:bdr w:val="nil"/>
                  <w:lang w:eastAsia="en-US"/>
                </w:rPr>
                <w:t>Demonstrações Contábeis</w:t>
              </w:r>
              <w:r>
                <w:rPr>
                  <w:b/>
                  <w:color w:val="0054A1"/>
                  <w:sz w:val="22"/>
                  <w:szCs w:val="22"/>
                  <w:bdr w:val="nil"/>
                  <w:lang w:eastAsia="en-US"/>
                </w:rPr>
                <w:t xml:space="preserve"> Individuais</w:t>
              </w:r>
            </w:p>
            <w:p w:rsidR="007617C0" w:rsidRPr="00F4258B" w:rsidRDefault="007617C0" w:rsidP="00E85762">
              <w:pPr>
                <w:pBdr>
                  <w:top w:val="nil"/>
                  <w:left w:val="nil"/>
                  <w:bottom w:val="nil"/>
                  <w:right w:val="nil"/>
                  <w:between w:val="nil"/>
                  <w:bar w:val="nil"/>
                </w:pBdr>
                <w:tabs>
                  <w:tab w:val="center" w:pos="4680"/>
                  <w:tab w:val="right" w:pos="9355"/>
                </w:tabs>
                <w:jc w:val="right"/>
                <w:rPr>
                  <w:b/>
                  <w:color w:val="585151"/>
                  <w:sz w:val="22"/>
                  <w:szCs w:val="22"/>
                  <w:bdr w:val="nil"/>
                  <w:lang w:eastAsia="en-US"/>
                </w:rPr>
              </w:pPr>
              <w:r w:rsidRPr="00F4258B">
                <w:rPr>
                  <w:b/>
                  <w:color w:val="585151"/>
                  <w:sz w:val="22"/>
                  <w:szCs w:val="22"/>
                  <w:bdr w:val="nil"/>
                  <w:lang w:eastAsia="en-US"/>
                </w:rPr>
                <w:t>Exercício encerrado em 31.12.2020</w:t>
              </w:r>
            </w:p>
            <w:p w:rsidR="007617C0" w:rsidRPr="00F4258B" w:rsidRDefault="007617C0" w:rsidP="00E85762">
              <w:pPr>
                <w:pBdr>
                  <w:top w:val="nil"/>
                  <w:left w:val="nil"/>
                  <w:bottom w:val="nil"/>
                  <w:right w:val="nil"/>
                  <w:between w:val="nil"/>
                  <w:bar w:val="nil"/>
                </w:pBdr>
                <w:tabs>
                  <w:tab w:val="center" w:pos="4680"/>
                  <w:tab w:val="right" w:pos="9360"/>
                </w:tabs>
                <w:spacing w:before="440" w:after="40"/>
                <w:jc w:val="right"/>
                <w:rPr>
                  <w:b/>
                  <w:color w:val="0054A1"/>
                  <w:spacing w:val="-6"/>
                  <w:sz w:val="24"/>
                  <w:szCs w:val="24"/>
                  <w:bdr w:val="nil"/>
                  <w:lang w:eastAsia="en-US"/>
                </w:rPr>
              </w:pPr>
              <w:r w:rsidRPr="00F4258B">
                <w:rPr>
                  <w:b/>
                  <w:color w:val="0054A1"/>
                  <w:spacing w:val="-6"/>
                  <w:sz w:val="13"/>
                  <w:szCs w:val="13"/>
                  <w:bdr w:val="nil"/>
                  <w:lang w:eastAsia="en-US"/>
                </w:rPr>
                <w:t>Valores expressos em milhares de Reais, exceto quando indicado</w:t>
              </w:r>
            </w:p>
          </w:tc>
        </w:tr>
      </w:tbl>
      <w:p w:rsidR="007617C0" w:rsidRPr="00FF7457" w:rsidRDefault="007617C0" w:rsidP="000277E6">
        <w:pPr>
          <w:pBdr>
            <w:top w:val="nil"/>
            <w:left w:val="nil"/>
            <w:bottom w:val="nil"/>
            <w:right w:val="nil"/>
            <w:between w:val="nil"/>
            <w:bar w:val="nil"/>
          </w:pBdr>
          <w:tabs>
            <w:tab w:val="left" w:pos="708"/>
            <w:tab w:val="center" w:pos="4680"/>
            <w:tab w:val="right" w:pos="9360"/>
          </w:tabs>
          <w:spacing w:after="0" w:line="240" w:lineRule="auto"/>
          <w:jc w:val="right"/>
          <w:rPr>
            <w:rFonts w:eastAsia="Calibri" w:cs="Arial"/>
            <w:b/>
            <w:color w:val="0054A1"/>
            <w:sz w:val="13"/>
            <w:szCs w:val="13"/>
            <w:bdr w:val="nil"/>
            <w:lang w:val="en-US" w:eastAsia="en-US"/>
          </w:rPr>
        </w:pPr>
        <w:r w:rsidRPr="00FF7457">
          <w:rPr>
            <w:rFonts w:eastAsia="Calibri" w:cs="Arial"/>
            <w:noProof/>
            <w:sz w:val="22"/>
            <w:szCs w:val="22"/>
            <w:bdr w:val="nil"/>
          </w:rPr>
          <w:drawing>
            <wp:anchor distT="0" distB="0" distL="114300" distR="114300" simplePos="0" relativeHeight="251691008" behindDoc="1" locked="0" layoutInCell="1" allowOverlap="1">
              <wp:simplePos x="0" y="0"/>
              <wp:positionH relativeFrom="page">
                <wp:posOffset>0</wp:posOffset>
              </wp:positionH>
              <wp:positionV relativeFrom="page">
                <wp:posOffset>0</wp:posOffset>
              </wp:positionV>
              <wp:extent cx="10692000" cy="1170000"/>
              <wp:effectExtent l="0" t="0" r="0" b="0"/>
              <wp:wrapNone/>
              <wp:docPr id="85801653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717370" name="Imagem 5"/>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w:drawing>
            <wp:anchor distT="0" distB="0" distL="114300" distR="114300" simplePos="0" relativeHeight="251659264" behindDoc="1" locked="0" layoutInCell="1" allowOverlap="1">
              <wp:simplePos x="0" y="0"/>
              <wp:positionH relativeFrom="page">
                <wp:align>left</wp:align>
              </wp:positionH>
              <wp:positionV relativeFrom="page">
                <wp:align>top</wp:align>
              </wp:positionV>
              <wp:extent cx="10692130" cy="1166495"/>
              <wp:effectExtent l="0" t="0" r="0" b="0"/>
              <wp:wrapNone/>
              <wp:docPr id="429370451"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210872" name="HeaderPaisagemFundo"/>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mc:AlternateContent>
            <mc:Choice Requires="wpg">
              <w:drawing>
                <wp:anchor distT="0" distB="0" distL="114300" distR="114300" simplePos="0" relativeHeight="251703296"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2039910651"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300420913"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642139960"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064"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14208"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width:21600;height:21600;position:absolute">
                    <v:imagedata r:id="rId5" o:title=""/>
                  </v:shape>
                  <v:shape id="_x0000_s2066" type="#_x0000_t75" style="width:21600;height:21600;position:absolute" filled="f" stroked="f">
                    <v:imagedata r:id="rId6" o:title=""/>
                  </v:shape>
                </v:group>
              </w:pict>
            </mc:Fallback>
          </mc:AlternateContent>
        </w:r>
      </w:p>
    </w:sdtContent>
  </w:sdt>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7C0" w:rsidRDefault="007617C0">
    <w:pPr>
      <w:spacing w:before="0" w:after="0" w:line="240" w:lineRule="auto"/>
      <w:jc w:val="left"/>
      <w:rPr>
        <w:rFonts w:ascii="Times New Roman" w:hAnsi="Times New Roman"/>
        <w:sz w:val="24"/>
        <w:szCs w:val="24"/>
        <w:lang w:val="en-US" w:eastAsia="en-U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pt-BR"/>
      </w:rPr>
      <w:tag w:val="type=ReportObject;reportobjectid=200715;"/>
      <w:id w:val="563577885"/>
      <w:lock w:val="sdtLocked"/>
      <w:placeholder>
        <w:docPart w:val="DefaultPlaceholder_22675703"/>
      </w:placeholder>
    </w:sdtPr>
    <w:sdtContent>
      <w:tbl>
        <w:tblPr>
          <w:tblStyle w:val="TableGrid1"/>
          <w:tblpPr w:leftFromText="141" w:rightFromText="141" w:vertAnchor="page" w:horzAnchor="margin" w:tblpY="25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7617C0" w:rsidTr="00E85762">
          <w:tc>
            <w:tcPr>
              <w:tcW w:w="4927" w:type="dxa"/>
            </w:tcPr>
            <w:p w:rsidR="007617C0" w:rsidRPr="00270F2A" w:rsidRDefault="007617C0" w:rsidP="00E85762">
              <w:pPr>
                <w:pBdr>
                  <w:top w:val="nil"/>
                  <w:left w:val="nil"/>
                  <w:bottom w:val="nil"/>
                  <w:right w:val="nil"/>
                  <w:between w:val="nil"/>
                  <w:bar w:val="nil"/>
                </w:pBdr>
                <w:tabs>
                  <w:tab w:val="center" w:pos="4680"/>
                </w:tabs>
                <w:jc w:val="left"/>
                <w:rPr>
                  <w:b/>
                  <w:color w:val="0054A1"/>
                  <w:sz w:val="24"/>
                  <w:szCs w:val="24"/>
                  <w:bdr w:val="nil"/>
                  <w:lang w:eastAsia="en-US"/>
                </w:rPr>
              </w:pPr>
              <w:r w:rsidRPr="00270F2A">
                <w:rPr>
                  <w:b/>
                  <w:color w:val="0054A1"/>
                  <w:sz w:val="24"/>
                  <w:szCs w:val="24"/>
                  <w:bdr w:val="nil"/>
                  <w:lang w:eastAsia="en-US"/>
                </w:rPr>
                <w:t>Ativos S.A. Gestão</w:t>
              </w:r>
            </w:p>
            <w:p w:rsidR="007617C0" w:rsidRDefault="007617C0" w:rsidP="00E85762">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Cobrança e Recuperação de Crédito</w:t>
              </w:r>
            </w:p>
          </w:tc>
          <w:tc>
            <w:tcPr>
              <w:tcW w:w="4928" w:type="dxa"/>
            </w:tcPr>
            <w:p w:rsidR="007617C0" w:rsidRPr="00F4258B" w:rsidRDefault="007617C0" w:rsidP="00E85762">
              <w:pPr>
                <w:pBdr>
                  <w:top w:val="nil"/>
                  <w:left w:val="nil"/>
                  <w:bottom w:val="nil"/>
                  <w:right w:val="nil"/>
                  <w:between w:val="nil"/>
                  <w:bar w:val="nil"/>
                </w:pBdr>
                <w:tabs>
                  <w:tab w:val="left" w:pos="708"/>
                  <w:tab w:val="center" w:pos="4680"/>
                  <w:tab w:val="right" w:pos="9360"/>
                </w:tabs>
                <w:jc w:val="right"/>
                <w:rPr>
                  <w:b/>
                  <w:color w:val="0054A1"/>
                  <w:sz w:val="22"/>
                  <w:szCs w:val="22"/>
                  <w:bdr w:val="nil"/>
                  <w:lang w:eastAsia="en-US"/>
                </w:rPr>
              </w:pPr>
              <w:r w:rsidRPr="00F4258B">
                <w:rPr>
                  <w:b/>
                  <w:color w:val="0054A1"/>
                  <w:sz w:val="22"/>
                  <w:szCs w:val="22"/>
                  <w:bdr w:val="nil"/>
                  <w:lang w:eastAsia="en-US"/>
                </w:rPr>
                <w:t>Demonstrações Contábeis</w:t>
              </w:r>
              <w:r>
                <w:rPr>
                  <w:b/>
                  <w:color w:val="0054A1"/>
                  <w:sz w:val="22"/>
                  <w:szCs w:val="22"/>
                  <w:bdr w:val="nil"/>
                  <w:lang w:eastAsia="en-US"/>
                </w:rPr>
                <w:t xml:space="preserve"> Individuais</w:t>
              </w:r>
            </w:p>
            <w:p w:rsidR="007617C0" w:rsidRPr="00F4258B" w:rsidRDefault="007617C0" w:rsidP="00E85762">
              <w:pPr>
                <w:pBdr>
                  <w:top w:val="nil"/>
                  <w:left w:val="nil"/>
                  <w:bottom w:val="nil"/>
                  <w:right w:val="nil"/>
                  <w:between w:val="nil"/>
                  <w:bar w:val="nil"/>
                </w:pBdr>
                <w:tabs>
                  <w:tab w:val="center" w:pos="4680"/>
                  <w:tab w:val="right" w:pos="9355"/>
                </w:tabs>
                <w:jc w:val="right"/>
                <w:rPr>
                  <w:b/>
                  <w:color w:val="585151"/>
                  <w:sz w:val="22"/>
                  <w:szCs w:val="22"/>
                  <w:bdr w:val="nil"/>
                  <w:lang w:eastAsia="en-US"/>
                </w:rPr>
              </w:pPr>
              <w:r w:rsidRPr="00F4258B">
                <w:rPr>
                  <w:b/>
                  <w:color w:val="585151"/>
                  <w:sz w:val="22"/>
                  <w:szCs w:val="22"/>
                  <w:bdr w:val="nil"/>
                  <w:lang w:eastAsia="en-US"/>
                </w:rPr>
                <w:t>Exercício encerrado em 31.12.2020</w:t>
              </w:r>
            </w:p>
            <w:p w:rsidR="007617C0" w:rsidRPr="00F4258B" w:rsidRDefault="007617C0" w:rsidP="00E85762">
              <w:pPr>
                <w:pBdr>
                  <w:top w:val="nil"/>
                  <w:left w:val="nil"/>
                  <w:bottom w:val="nil"/>
                  <w:right w:val="nil"/>
                  <w:between w:val="nil"/>
                  <w:bar w:val="nil"/>
                </w:pBdr>
                <w:tabs>
                  <w:tab w:val="center" w:pos="4680"/>
                  <w:tab w:val="right" w:pos="9360"/>
                </w:tabs>
                <w:spacing w:before="440" w:after="40"/>
                <w:jc w:val="right"/>
                <w:rPr>
                  <w:b/>
                  <w:color w:val="0054A1"/>
                  <w:spacing w:val="-6"/>
                  <w:sz w:val="24"/>
                  <w:szCs w:val="24"/>
                  <w:bdr w:val="nil"/>
                  <w:lang w:eastAsia="en-US"/>
                </w:rPr>
              </w:pPr>
              <w:r w:rsidRPr="00F4258B">
                <w:rPr>
                  <w:b/>
                  <w:color w:val="0054A1"/>
                  <w:spacing w:val="-6"/>
                  <w:sz w:val="13"/>
                  <w:szCs w:val="13"/>
                  <w:bdr w:val="nil"/>
                  <w:lang w:eastAsia="en-US"/>
                </w:rPr>
                <w:t>Valores expressos em milhares de Reais, exceto quando indicado</w:t>
              </w:r>
            </w:p>
          </w:tc>
        </w:tr>
      </w:tbl>
      <w:p w:rsidR="007617C0" w:rsidRPr="00FF7457" w:rsidRDefault="007617C0" w:rsidP="000277E6">
        <w:pPr>
          <w:pBdr>
            <w:top w:val="nil"/>
            <w:left w:val="nil"/>
            <w:bottom w:val="nil"/>
            <w:right w:val="nil"/>
            <w:between w:val="nil"/>
            <w:bar w:val="nil"/>
          </w:pBdr>
          <w:tabs>
            <w:tab w:val="left" w:pos="708"/>
            <w:tab w:val="center" w:pos="4680"/>
            <w:tab w:val="right" w:pos="9360"/>
          </w:tabs>
          <w:spacing w:after="0" w:line="240" w:lineRule="auto"/>
          <w:jc w:val="right"/>
          <w:rPr>
            <w:rFonts w:eastAsia="Calibri" w:cs="Arial"/>
            <w:b/>
            <w:color w:val="0054A1"/>
            <w:sz w:val="13"/>
            <w:szCs w:val="13"/>
            <w:bdr w:val="nil"/>
            <w:lang w:val="en-US" w:eastAsia="en-US"/>
          </w:rPr>
        </w:pPr>
        <w:r w:rsidRPr="00FF7457">
          <w:rPr>
            <w:rFonts w:eastAsia="Calibri" w:cs="Arial"/>
            <w:noProof/>
            <w:sz w:val="22"/>
            <w:szCs w:val="22"/>
            <w:bdr w:val="nil"/>
          </w:rPr>
          <w:drawing>
            <wp:anchor distT="0" distB="0" distL="114300" distR="114300" simplePos="0" relativeHeight="251694080" behindDoc="1" locked="0" layoutInCell="1" allowOverlap="1">
              <wp:simplePos x="0" y="0"/>
              <wp:positionH relativeFrom="page">
                <wp:posOffset>0</wp:posOffset>
              </wp:positionH>
              <wp:positionV relativeFrom="page">
                <wp:posOffset>0</wp:posOffset>
              </wp:positionV>
              <wp:extent cx="10692000" cy="1170000"/>
              <wp:effectExtent l="0" t="0" r="0" b="0"/>
              <wp:wrapNone/>
              <wp:docPr id="165953684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292338" name="Imagem 5"/>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w:drawing>
            <wp:anchor distT="0" distB="0" distL="114300" distR="114300" simplePos="0" relativeHeight="251666432" behindDoc="1" locked="0" layoutInCell="1" allowOverlap="1">
              <wp:simplePos x="0" y="0"/>
              <wp:positionH relativeFrom="page">
                <wp:align>left</wp:align>
              </wp:positionH>
              <wp:positionV relativeFrom="page">
                <wp:align>top</wp:align>
              </wp:positionV>
              <wp:extent cx="10692130" cy="1166495"/>
              <wp:effectExtent l="0" t="0" r="0" b="0"/>
              <wp:wrapNone/>
              <wp:docPr id="1488498291"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590275" name="HeaderPaisagemFundo"/>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mc:AlternateContent>
            <mc:Choice Requires="wpg">
              <w:drawing>
                <wp:anchor distT="0" distB="0" distL="114300" distR="114300" simplePos="0" relativeHeight="251711488"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669209654"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01253093"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878613913"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069"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06016"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0" type="#_x0000_t75" style="width:21600;height:21600;position:absolute">
                    <v:imagedata r:id="rId5" o:title=""/>
                  </v:shape>
                  <v:shape id="_x0000_s2071" type="#_x0000_t75" style="width:21600;height:21600;position:absolute" filled="f" stroked="f">
                    <v:imagedata r:id="rId6" o:title=""/>
                  </v:shape>
                </v:group>
              </w:pict>
            </mc:Fallback>
          </mc:AlternateContent>
        </w:r>
      </w:p>
    </w:sdtContent>
  </w:sdt>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pt-BR"/>
      </w:rPr>
      <w:tag w:val="type=ReportObject;reportobjectid=200715;"/>
      <w:id w:val="816356780"/>
      <w:lock w:val="sdtLocked"/>
      <w:placeholder>
        <w:docPart w:val="DefaultPlaceholder_22675703"/>
      </w:placeholder>
    </w:sdtPr>
    <w:sdtContent>
      <w:tbl>
        <w:tblPr>
          <w:tblStyle w:val="TableGrid1"/>
          <w:tblpPr w:leftFromText="141" w:rightFromText="141" w:vertAnchor="page" w:horzAnchor="margin" w:tblpY="25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4"/>
          <w:gridCol w:w="7286"/>
        </w:tblGrid>
        <w:tr w:rsidR="007617C0" w:rsidTr="00E85762">
          <w:tc>
            <w:tcPr>
              <w:tcW w:w="4927" w:type="dxa"/>
            </w:tcPr>
            <w:p w:rsidR="007617C0" w:rsidRPr="00270F2A" w:rsidRDefault="007617C0" w:rsidP="00E85762">
              <w:pPr>
                <w:pBdr>
                  <w:top w:val="nil"/>
                  <w:left w:val="nil"/>
                  <w:bottom w:val="nil"/>
                  <w:right w:val="nil"/>
                  <w:between w:val="nil"/>
                  <w:bar w:val="nil"/>
                </w:pBdr>
                <w:tabs>
                  <w:tab w:val="center" w:pos="4680"/>
                </w:tabs>
                <w:jc w:val="left"/>
                <w:rPr>
                  <w:b/>
                  <w:color w:val="0054A1"/>
                  <w:sz w:val="24"/>
                  <w:szCs w:val="24"/>
                  <w:bdr w:val="nil"/>
                  <w:lang w:eastAsia="en-US"/>
                </w:rPr>
              </w:pPr>
              <w:r w:rsidRPr="00270F2A">
                <w:rPr>
                  <w:b/>
                  <w:color w:val="0054A1"/>
                  <w:sz w:val="24"/>
                  <w:szCs w:val="24"/>
                  <w:bdr w:val="nil"/>
                  <w:lang w:eastAsia="en-US"/>
                </w:rPr>
                <w:t>Ativos S.A. Gestão</w:t>
              </w:r>
            </w:p>
            <w:p w:rsidR="007617C0" w:rsidRDefault="007617C0" w:rsidP="00E85762">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Cobrança e Recuperação de Crédito</w:t>
              </w:r>
            </w:p>
          </w:tc>
          <w:tc>
            <w:tcPr>
              <w:tcW w:w="4928" w:type="dxa"/>
            </w:tcPr>
            <w:p w:rsidR="007617C0" w:rsidRPr="00F4258B" w:rsidRDefault="007617C0" w:rsidP="00E85762">
              <w:pPr>
                <w:pBdr>
                  <w:top w:val="nil"/>
                  <w:left w:val="nil"/>
                  <w:bottom w:val="nil"/>
                  <w:right w:val="nil"/>
                  <w:between w:val="nil"/>
                  <w:bar w:val="nil"/>
                </w:pBdr>
                <w:tabs>
                  <w:tab w:val="left" w:pos="708"/>
                  <w:tab w:val="center" w:pos="4680"/>
                  <w:tab w:val="right" w:pos="9360"/>
                </w:tabs>
                <w:jc w:val="right"/>
                <w:rPr>
                  <w:b/>
                  <w:color w:val="0054A1"/>
                  <w:sz w:val="22"/>
                  <w:szCs w:val="22"/>
                  <w:bdr w:val="nil"/>
                  <w:lang w:eastAsia="en-US"/>
                </w:rPr>
              </w:pPr>
              <w:r w:rsidRPr="00F4258B">
                <w:rPr>
                  <w:b/>
                  <w:color w:val="0054A1"/>
                  <w:sz w:val="22"/>
                  <w:szCs w:val="22"/>
                  <w:bdr w:val="nil"/>
                  <w:lang w:eastAsia="en-US"/>
                </w:rPr>
                <w:t>Demonstrações Contábeis</w:t>
              </w:r>
              <w:r>
                <w:rPr>
                  <w:b/>
                  <w:color w:val="0054A1"/>
                  <w:sz w:val="22"/>
                  <w:szCs w:val="22"/>
                  <w:bdr w:val="nil"/>
                  <w:lang w:eastAsia="en-US"/>
                </w:rPr>
                <w:t xml:space="preserve"> Individuais</w:t>
              </w:r>
            </w:p>
            <w:p w:rsidR="007617C0" w:rsidRPr="00F4258B" w:rsidRDefault="007617C0" w:rsidP="00E85762">
              <w:pPr>
                <w:pBdr>
                  <w:top w:val="nil"/>
                  <w:left w:val="nil"/>
                  <w:bottom w:val="nil"/>
                  <w:right w:val="nil"/>
                  <w:between w:val="nil"/>
                  <w:bar w:val="nil"/>
                </w:pBdr>
                <w:tabs>
                  <w:tab w:val="center" w:pos="4680"/>
                  <w:tab w:val="right" w:pos="9355"/>
                </w:tabs>
                <w:jc w:val="right"/>
                <w:rPr>
                  <w:b/>
                  <w:color w:val="585151"/>
                  <w:sz w:val="22"/>
                  <w:szCs w:val="22"/>
                  <w:bdr w:val="nil"/>
                  <w:lang w:eastAsia="en-US"/>
                </w:rPr>
              </w:pPr>
              <w:r w:rsidRPr="00F4258B">
                <w:rPr>
                  <w:b/>
                  <w:color w:val="585151"/>
                  <w:sz w:val="22"/>
                  <w:szCs w:val="22"/>
                  <w:bdr w:val="nil"/>
                  <w:lang w:eastAsia="en-US"/>
                </w:rPr>
                <w:t>Exercício encerrado em 31.12.2020</w:t>
              </w:r>
            </w:p>
            <w:p w:rsidR="007617C0" w:rsidRPr="00F4258B" w:rsidRDefault="007617C0" w:rsidP="00E85762">
              <w:pPr>
                <w:pBdr>
                  <w:top w:val="nil"/>
                  <w:left w:val="nil"/>
                  <w:bottom w:val="nil"/>
                  <w:right w:val="nil"/>
                  <w:between w:val="nil"/>
                  <w:bar w:val="nil"/>
                </w:pBdr>
                <w:tabs>
                  <w:tab w:val="center" w:pos="4680"/>
                  <w:tab w:val="right" w:pos="9360"/>
                </w:tabs>
                <w:spacing w:before="440" w:after="40"/>
                <w:jc w:val="right"/>
                <w:rPr>
                  <w:b/>
                  <w:color w:val="0054A1"/>
                  <w:spacing w:val="-6"/>
                  <w:sz w:val="24"/>
                  <w:szCs w:val="24"/>
                  <w:bdr w:val="nil"/>
                  <w:lang w:eastAsia="en-US"/>
                </w:rPr>
              </w:pPr>
              <w:r w:rsidRPr="00F4258B">
                <w:rPr>
                  <w:b/>
                  <w:color w:val="0054A1"/>
                  <w:spacing w:val="-6"/>
                  <w:sz w:val="13"/>
                  <w:szCs w:val="13"/>
                  <w:bdr w:val="nil"/>
                  <w:lang w:eastAsia="en-US"/>
                </w:rPr>
                <w:t>Valores expressos em milhares de Reais, exceto quando indicado</w:t>
              </w:r>
            </w:p>
          </w:tc>
        </w:tr>
      </w:tbl>
      <w:p w:rsidR="007617C0" w:rsidRPr="00FF7457" w:rsidRDefault="007617C0" w:rsidP="000277E6">
        <w:pPr>
          <w:pBdr>
            <w:top w:val="nil"/>
            <w:left w:val="nil"/>
            <w:bottom w:val="nil"/>
            <w:right w:val="nil"/>
            <w:between w:val="nil"/>
            <w:bar w:val="nil"/>
          </w:pBdr>
          <w:tabs>
            <w:tab w:val="left" w:pos="708"/>
            <w:tab w:val="center" w:pos="4680"/>
            <w:tab w:val="right" w:pos="9360"/>
          </w:tabs>
          <w:spacing w:after="0" w:line="240" w:lineRule="auto"/>
          <w:jc w:val="right"/>
          <w:rPr>
            <w:rFonts w:eastAsia="Calibri" w:cs="Arial"/>
            <w:b/>
            <w:color w:val="0054A1"/>
            <w:sz w:val="13"/>
            <w:szCs w:val="13"/>
            <w:bdr w:val="nil"/>
            <w:lang w:val="en-US" w:eastAsia="en-US"/>
          </w:rPr>
        </w:pPr>
        <w:r w:rsidRPr="00FF7457">
          <w:rPr>
            <w:rFonts w:eastAsia="Calibri" w:cs="Arial"/>
            <w:noProof/>
            <w:sz w:val="22"/>
            <w:szCs w:val="22"/>
            <w:bdr w:val="nil"/>
          </w:rPr>
          <w:drawing>
            <wp:anchor distT="0" distB="0" distL="114300" distR="114300" simplePos="0" relativeHeight="251693056" behindDoc="1" locked="0" layoutInCell="1" allowOverlap="1">
              <wp:simplePos x="0" y="0"/>
              <wp:positionH relativeFrom="page">
                <wp:posOffset>0</wp:posOffset>
              </wp:positionH>
              <wp:positionV relativeFrom="page">
                <wp:posOffset>0</wp:posOffset>
              </wp:positionV>
              <wp:extent cx="10692000" cy="1170000"/>
              <wp:effectExtent l="0" t="0" r="0" b="0"/>
              <wp:wrapNone/>
              <wp:docPr id="185976302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042046" name="Imagem 5"/>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w:drawing>
            <wp:anchor distT="0" distB="0" distL="114300" distR="114300" simplePos="0" relativeHeight="251665408" behindDoc="1" locked="0" layoutInCell="1" allowOverlap="1">
              <wp:simplePos x="0" y="0"/>
              <wp:positionH relativeFrom="page">
                <wp:align>left</wp:align>
              </wp:positionH>
              <wp:positionV relativeFrom="page">
                <wp:align>top</wp:align>
              </wp:positionV>
              <wp:extent cx="10692130" cy="1166495"/>
              <wp:effectExtent l="0" t="0" r="0" b="0"/>
              <wp:wrapNone/>
              <wp:docPr id="36287850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249047" name="HeaderPaisagemFundo"/>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mc:AlternateContent>
            <mc:Choice Requires="wpg">
              <w:drawing>
                <wp:anchor distT="0" distB="0" distL="114300" distR="114300" simplePos="0" relativeHeight="251709440"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1208317546"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013164150"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697919985"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072"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08064"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3" type="#_x0000_t75" style="width:21600;height:21600;position:absolute">
                    <v:imagedata r:id="rId5" o:title=""/>
                  </v:shape>
                  <v:shape id="_x0000_s2074" type="#_x0000_t75" style="width:21600;height:21600;position:absolute" filled="f" stroked="f">
                    <v:imagedata r:id="rId6" o:title=""/>
                  </v:shape>
                </v:group>
              </w:pict>
            </mc:Fallback>
          </mc:AlternateContent>
        </w:r>
      </w:p>
    </w:sdtContent>
  </w:sdt>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7C0" w:rsidRDefault="007617C0">
    <w:pPr>
      <w:spacing w:before="0" w:after="0" w:line="240" w:lineRule="auto"/>
      <w:jc w:val="left"/>
      <w:rPr>
        <w:rFonts w:ascii="Times New Roman" w:hAnsi="Times New Roman"/>
        <w:sz w:val="24"/>
        <w:szCs w:val="24"/>
        <w:lang w:val="en-US" w:eastAsia="en-U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pt-BR"/>
      </w:rPr>
      <w:tag w:val="type=ReportObject;reportobjectid=200715;"/>
      <w:id w:val="1819057983"/>
      <w:lock w:val="sdtLocked"/>
      <w:placeholder>
        <w:docPart w:val="DefaultPlaceholder_22675703"/>
      </w:placeholder>
    </w:sdtPr>
    <w:sdtContent>
      <w:tbl>
        <w:tblPr>
          <w:tblStyle w:val="TableGrid2"/>
          <w:tblpPr w:leftFromText="141" w:rightFromText="141" w:vertAnchor="page" w:horzAnchor="margin" w:tblpY="25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7617C0" w:rsidTr="00E85762">
          <w:tc>
            <w:tcPr>
              <w:tcW w:w="4927" w:type="dxa"/>
            </w:tcPr>
            <w:p w:rsidR="007617C0" w:rsidRPr="00270F2A" w:rsidRDefault="007617C0" w:rsidP="00E85762">
              <w:pPr>
                <w:pBdr>
                  <w:top w:val="nil"/>
                  <w:left w:val="nil"/>
                  <w:bottom w:val="nil"/>
                  <w:right w:val="nil"/>
                  <w:between w:val="nil"/>
                  <w:bar w:val="nil"/>
                </w:pBdr>
                <w:tabs>
                  <w:tab w:val="center" w:pos="4680"/>
                </w:tabs>
                <w:jc w:val="left"/>
                <w:rPr>
                  <w:b/>
                  <w:color w:val="0054A1"/>
                  <w:sz w:val="24"/>
                  <w:szCs w:val="24"/>
                  <w:bdr w:val="nil"/>
                  <w:lang w:eastAsia="en-US"/>
                </w:rPr>
              </w:pPr>
              <w:r w:rsidRPr="00270F2A">
                <w:rPr>
                  <w:b/>
                  <w:color w:val="0054A1"/>
                  <w:sz w:val="24"/>
                  <w:szCs w:val="24"/>
                  <w:bdr w:val="nil"/>
                  <w:lang w:eastAsia="en-US"/>
                </w:rPr>
                <w:t>Ativos S.A. Gestão</w:t>
              </w:r>
            </w:p>
            <w:p w:rsidR="007617C0" w:rsidRDefault="007617C0" w:rsidP="00E85762">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Cobrança e Recuperação de Crédito</w:t>
              </w:r>
            </w:p>
          </w:tc>
          <w:tc>
            <w:tcPr>
              <w:tcW w:w="4928" w:type="dxa"/>
            </w:tcPr>
            <w:p w:rsidR="007617C0" w:rsidRPr="00F4258B" w:rsidRDefault="007617C0" w:rsidP="00E85762">
              <w:pPr>
                <w:pBdr>
                  <w:top w:val="nil"/>
                  <w:left w:val="nil"/>
                  <w:bottom w:val="nil"/>
                  <w:right w:val="nil"/>
                  <w:between w:val="nil"/>
                  <w:bar w:val="nil"/>
                </w:pBdr>
                <w:tabs>
                  <w:tab w:val="left" w:pos="708"/>
                  <w:tab w:val="center" w:pos="4680"/>
                  <w:tab w:val="right" w:pos="9360"/>
                </w:tabs>
                <w:jc w:val="right"/>
                <w:rPr>
                  <w:b/>
                  <w:color w:val="0054A1"/>
                  <w:sz w:val="22"/>
                  <w:szCs w:val="22"/>
                  <w:bdr w:val="nil"/>
                  <w:lang w:eastAsia="en-US"/>
                </w:rPr>
              </w:pPr>
              <w:r w:rsidRPr="00F4258B">
                <w:rPr>
                  <w:b/>
                  <w:color w:val="0054A1"/>
                  <w:sz w:val="22"/>
                  <w:szCs w:val="22"/>
                  <w:bdr w:val="nil"/>
                  <w:lang w:eastAsia="en-US"/>
                </w:rPr>
                <w:t>Demonstrações Contábeis</w:t>
              </w:r>
              <w:r>
                <w:rPr>
                  <w:b/>
                  <w:color w:val="0054A1"/>
                  <w:sz w:val="22"/>
                  <w:szCs w:val="22"/>
                  <w:bdr w:val="nil"/>
                  <w:lang w:eastAsia="en-US"/>
                </w:rPr>
                <w:t xml:space="preserve"> Individuais</w:t>
              </w:r>
            </w:p>
            <w:p w:rsidR="007617C0" w:rsidRPr="00F4258B" w:rsidRDefault="007617C0" w:rsidP="00E85762">
              <w:pPr>
                <w:pBdr>
                  <w:top w:val="nil"/>
                  <w:left w:val="nil"/>
                  <w:bottom w:val="nil"/>
                  <w:right w:val="nil"/>
                  <w:between w:val="nil"/>
                  <w:bar w:val="nil"/>
                </w:pBdr>
                <w:tabs>
                  <w:tab w:val="center" w:pos="4680"/>
                  <w:tab w:val="right" w:pos="9355"/>
                </w:tabs>
                <w:jc w:val="right"/>
                <w:rPr>
                  <w:b/>
                  <w:color w:val="585151"/>
                  <w:sz w:val="22"/>
                  <w:szCs w:val="22"/>
                  <w:bdr w:val="nil"/>
                  <w:lang w:eastAsia="en-US"/>
                </w:rPr>
              </w:pPr>
              <w:r w:rsidRPr="00F4258B">
                <w:rPr>
                  <w:b/>
                  <w:color w:val="585151"/>
                  <w:sz w:val="22"/>
                  <w:szCs w:val="22"/>
                  <w:bdr w:val="nil"/>
                  <w:lang w:eastAsia="en-US"/>
                </w:rPr>
                <w:t>Exercício encerrado em 31.12.2020</w:t>
              </w:r>
            </w:p>
            <w:p w:rsidR="007617C0" w:rsidRPr="00F4258B" w:rsidRDefault="007617C0" w:rsidP="00E85762">
              <w:pPr>
                <w:pBdr>
                  <w:top w:val="nil"/>
                  <w:left w:val="nil"/>
                  <w:bottom w:val="nil"/>
                  <w:right w:val="nil"/>
                  <w:between w:val="nil"/>
                  <w:bar w:val="nil"/>
                </w:pBdr>
                <w:tabs>
                  <w:tab w:val="center" w:pos="4680"/>
                  <w:tab w:val="right" w:pos="9360"/>
                </w:tabs>
                <w:spacing w:before="440" w:after="40"/>
                <w:jc w:val="right"/>
                <w:rPr>
                  <w:b/>
                  <w:color w:val="0054A1"/>
                  <w:spacing w:val="-6"/>
                  <w:sz w:val="24"/>
                  <w:szCs w:val="24"/>
                  <w:bdr w:val="nil"/>
                  <w:lang w:eastAsia="en-US"/>
                </w:rPr>
              </w:pPr>
              <w:r w:rsidRPr="00F4258B">
                <w:rPr>
                  <w:b/>
                  <w:color w:val="0054A1"/>
                  <w:spacing w:val="-6"/>
                  <w:sz w:val="13"/>
                  <w:szCs w:val="13"/>
                  <w:bdr w:val="nil"/>
                  <w:lang w:eastAsia="en-US"/>
                </w:rPr>
                <w:t>Valores expressos em milhares de Reais, exceto quando indicado</w:t>
              </w:r>
            </w:p>
          </w:tc>
        </w:tr>
      </w:tbl>
      <w:p w:rsidR="007617C0" w:rsidRPr="00FF7457" w:rsidRDefault="007617C0" w:rsidP="000277E6">
        <w:pPr>
          <w:pBdr>
            <w:top w:val="nil"/>
            <w:left w:val="nil"/>
            <w:bottom w:val="nil"/>
            <w:right w:val="nil"/>
            <w:between w:val="nil"/>
            <w:bar w:val="nil"/>
          </w:pBdr>
          <w:tabs>
            <w:tab w:val="left" w:pos="708"/>
            <w:tab w:val="center" w:pos="4680"/>
            <w:tab w:val="right" w:pos="9360"/>
          </w:tabs>
          <w:spacing w:after="0" w:line="240" w:lineRule="auto"/>
          <w:jc w:val="right"/>
          <w:rPr>
            <w:rFonts w:eastAsia="Calibri" w:cs="Arial"/>
            <w:b/>
            <w:color w:val="0054A1"/>
            <w:sz w:val="13"/>
            <w:szCs w:val="13"/>
            <w:bdr w:val="nil"/>
            <w:lang w:val="en-US" w:eastAsia="en-US"/>
          </w:rPr>
        </w:pPr>
        <w:r w:rsidRPr="00FF7457">
          <w:rPr>
            <w:rFonts w:eastAsia="Calibri" w:cs="Arial"/>
            <w:noProof/>
            <w:sz w:val="22"/>
            <w:szCs w:val="22"/>
            <w:bdr w:val="nil"/>
          </w:rPr>
          <w:drawing>
            <wp:anchor distT="0" distB="0" distL="114300" distR="114300" simplePos="0" relativeHeight="251696128" behindDoc="1" locked="0" layoutInCell="1" allowOverlap="1">
              <wp:simplePos x="0" y="0"/>
              <wp:positionH relativeFrom="page">
                <wp:posOffset>0</wp:posOffset>
              </wp:positionH>
              <wp:positionV relativeFrom="page">
                <wp:posOffset>0</wp:posOffset>
              </wp:positionV>
              <wp:extent cx="10692000" cy="1170000"/>
              <wp:effectExtent l="0" t="0" r="0" b="0"/>
              <wp:wrapNone/>
              <wp:docPr id="52876345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419358" name="Imagem 5"/>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w:drawing>
            <wp:anchor distT="0" distB="0" distL="114300" distR="114300" simplePos="0" relativeHeight="251672576" behindDoc="1" locked="0" layoutInCell="1" allowOverlap="1">
              <wp:simplePos x="0" y="0"/>
              <wp:positionH relativeFrom="page">
                <wp:align>left</wp:align>
              </wp:positionH>
              <wp:positionV relativeFrom="page">
                <wp:align>top</wp:align>
              </wp:positionV>
              <wp:extent cx="10692130" cy="1166495"/>
              <wp:effectExtent l="0" t="0" r="0" b="0"/>
              <wp:wrapNone/>
              <wp:docPr id="82476811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815782" name="HeaderPaisagemFundo"/>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mc:AlternateContent>
            <mc:Choice Requires="wpg">
              <w:drawing>
                <wp:anchor distT="0" distB="0" distL="114300" distR="114300" simplePos="0" relativeHeight="251717632"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1788865726"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024761647"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805521238"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077"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99872"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8" type="#_x0000_t75" style="width:21600;height:21600;position:absolute">
                    <v:imagedata r:id="rId5" o:title=""/>
                  </v:shape>
                  <v:shape id="_x0000_s2079" type="#_x0000_t75" style="width:21600;height:21600;position:absolute" filled="f" stroked="f">
                    <v:imagedata r:id="rId6" o:title=""/>
                  </v:shape>
                </v:group>
              </w:pict>
            </mc:Fallback>
          </mc:AlternateContent>
        </w:r>
      </w:p>
    </w:sdtContent>
  </w:sdt>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pt-BR"/>
      </w:rPr>
      <w:tag w:val="type=ReportObject;reportobjectid=200715;"/>
      <w:id w:val="488785026"/>
      <w:lock w:val="sdtLocked"/>
      <w:placeholder>
        <w:docPart w:val="DefaultPlaceholder_22675703"/>
      </w:placeholder>
    </w:sdtPr>
    <w:sdtContent>
      <w:tbl>
        <w:tblPr>
          <w:tblStyle w:val="TableGrid2"/>
          <w:tblpPr w:leftFromText="141" w:rightFromText="141" w:vertAnchor="page" w:horzAnchor="margin" w:tblpY="25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4822"/>
        </w:tblGrid>
        <w:tr w:rsidR="007617C0" w:rsidTr="00E85762">
          <w:tc>
            <w:tcPr>
              <w:tcW w:w="4927" w:type="dxa"/>
            </w:tcPr>
            <w:p w:rsidR="007617C0" w:rsidRPr="00270F2A" w:rsidRDefault="007617C0" w:rsidP="00E85762">
              <w:pPr>
                <w:pBdr>
                  <w:top w:val="nil"/>
                  <w:left w:val="nil"/>
                  <w:bottom w:val="nil"/>
                  <w:right w:val="nil"/>
                  <w:between w:val="nil"/>
                  <w:bar w:val="nil"/>
                </w:pBdr>
                <w:tabs>
                  <w:tab w:val="center" w:pos="4680"/>
                </w:tabs>
                <w:jc w:val="left"/>
                <w:rPr>
                  <w:b/>
                  <w:color w:val="0054A1"/>
                  <w:sz w:val="24"/>
                  <w:szCs w:val="24"/>
                  <w:bdr w:val="nil"/>
                  <w:lang w:eastAsia="en-US"/>
                </w:rPr>
              </w:pPr>
              <w:r w:rsidRPr="00270F2A">
                <w:rPr>
                  <w:b/>
                  <w:color w:val="0054A1"/>
                  <w:sz w:val="24"/>
                  <w:szCs w:val="24"/>
                  <w:bdr w:val="nil"/>
                  <w:lang w:eastAsia="en-US"/>
                </w:rPr>
                <w:t>Ativos S.A. Gestão</w:t>
              </w:r>
            </w:p>
            <w:p w:rsidR="007617C0" w:rsidRDefault="007617C0" w:rsidP="00E85762">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Cobrança e Recuperação de Crédito</w:t>
              </w:r>
            </w:p>
          </w:tc>
          <w:tc>
            <w:tcPr>
              <w:tcW w:w="4928" w:type="dxa"/>
            </w:tcPr>
            <w:p w:rsidR="007617C0" w:rsidRPr="00F4258B" w:rsidRDefault="007617C0" w:rsidP="00E85762">
              <w:pPr>
                <w:pBdr>
                  <w:top w:val="nil"/>
                  <w:left w:val="nil"/>
                  <w:bottom w:val="nil"/>
                  <w:right w:val="nil"/>
                  <w:between w:val="nil"/>
                  <w:bar w:val="nil"/>
                </w:pBdr>
                <w:tabs>
                  <w:tab w:val="left" w:pos="708"/>
                  <w:tab w:val="center" w:pos="4680"/>
                  <w:tab w:val="right" w:pos="9360"/>
                </w:tabs>
                <w:jc w:val="right"/>
                <w:rPr>
                  <w:b/>
                  <w:color w:val="0054A1"/>
                  <w:sz w:val="22"/>
                  <w:szCs w:val="22"/>
                  <w:bdr w:val="nil"/>
                  <w:lang w:eastAsia="en-US"/>
                </w:rPr>
              </w:pPr>
              <w:r w:rsidRPr="00F4258B">
                <w:rPr>
                  <w:b/>
                  <w:color w:val="0054A1"/>
                  <w:sz w:val="22"/>
                  <w:szCs w:val="22"/>
                  <w:bdr w:val="nil"/>
                  <w:lang w:eastAsia="en-US"/>
                </w:rPr>
                <w:t>Demonstrações Contábeis</w:t>
              </w:r>
              <w:r>
                <w:rPr>
                  <w:b/>
                  <w:color w:val="0054A1"/>
                  <w:sz w:val="22"/>
                  <w:szCs w:val="22"/>
                  <w:bdr w:val="nil"/>
                  <w:lang w:eastAsia="en-US"/>
                </w:rPr>
                <w:t xml:space="preserve"> Individuais</w:t>
              </w:r>
            </w:p>
            <w:p w:rsidR="007617C0" w:rsidRPr="00F4258B" w:rsidRDefault="007617C0" w:rsidP="00E85762">
              <w:pPr>
                <w:pBdr>
                  <w:top w:val="nil"/>
                  <w:left w:val="nil"/>
                  <w:bottom w:val="nil"/>
                  <w:right w:val="nil"/>
                  <w:between w:val="nil"/>
                  <w:bar w:val="nil"/>
                </w:pBdr>
                <w:tabs>
                  <w:tab w:val="center" w:pos="4680"/>
                  <w:tab w:val="right" w:pos="9355"/>
                </w:tabs>
                <w:jc w:val="right"/>
                <w:rPr>
                  <w:b/>
                  <w:color w:val="585151"/>
                  <w:sz w:val="22"/>
                  <w:szCs w:val="22"/>
                  <w:bdr w:val="nil"/>
                  <w:lang w:eastAsia="en-US"/>
                </w:rPr>
              </w:pPr>
              <w:r w:rsidRPr="00F4258B">
                <w:rPr>
                  <w:b/>
                  <w:color w:val="585151"/>
                  <w:sz w:val="22"/>
                  <w:szCs w:val="22"/>
                  <w:bdr w:val="nil"/>
                  <w:lang w:eastAsia="en-US"/>
                </w:rPr>
                <w:t>Exercício encerrado em 31.12.2020</w:t>
              </w:r>
            </w:p>
            <w:p w:rsidR="007617C0" w:rsidRPr="00F4258B" w:rsidRDefault="007617C0" w:rsidP="00E85762">
              <w:pPr>
                <w:pBdr>
                  <w:top w:val="nil"/>
                  <w:left w:val="nil"/>
                  <w:bottom w:val="nil"/>
                  <w:right w:val="nil"/>
                  <w:between w:val="nil"/>
                  <w:bar w:val="nil"/>
                </w:pBdr>
                <w:tabs>
                  <w:tab w:val="center" w:pos="4680"/>
                  <w:tab w:val="right" w:pos="9360"/>
                </w:tabs>
                <w:spacing w:before="440" w:after="40"/>
                <w:jc w:val="right"/>
                <w:rPr>
                  <w:b/>
                  <w:color w:val="0054A1"/>
                  <w:spacing w:val="-6"/>
                  <w:sz w:val="24"/>
                  <w:szCs w:val="24"/>
                  <w:bdr w:val="nil"/>
                  <w:lang w:eastAsia="en-US"/>
                </w:rPr>
              </w:pPr>
              <w:r w:rsidRPr="00F4258B">
                <w:rPr>
                  <w:b/>
                  <w:color w:val="0054A1"/>
                  <w:spacing w:val="-6"/>
                  <w:sz w:val="13"/>
                  <w:szCs w:val="13"/>
                  <w:bdr w:val="nil"/>
                  <w:lang w:eastAsia="en-US"/>
                </w:rPr>
                <w:t>Valores expressos em milhares de Reais, exceto quando indicado</w:t>
              </w:r>
            </w:p>
          </w:tc>
        </w:tr>
      </w:tbl>
      <w:p w:rsidR="007617C0" w:rsidRPr="00FF7457" w:rsidRDefault="007617C0" w:rsidP="000277E6">
        <w:pPr>
          <w:pBdr>
            <w:top w:val="nil"/>
            <w:left w:val="nil"/>
            <w:bottom w:val="nil"/>
            <w:right w:val="nil"/>
            <w:between w:val="nil"/>
            <w:bar w:val="nil"/>
          </w:pBdr>
          <w:tabs>
            <w:tab w:val="left" w:pos="708"/>
            <w:tab w:val="center" w:pos="4680"/>
            <w:tab w:val="right" w:pos="9360"/>
          </w:tabs>
          <w:spacing w:after="0" w:line="240" w:lineRule="auto"/>
          <w:jc w:val="right"/>
          <w:rPr>
            <w:rFonts w:eastAsia="Calibri" w:cs="Arial"/>
            <w:b/>
            <w:color w:val="0054A1"/>
            <w:sz w:val="13"/>
            <w:szCs w:val="13"/>
            <w:bdr w:val="nil"/>
            <w:lang w:val="en-US" w:eastAsia="en-US"/>
          </w:rPr>
        </w:pPr>
        <w:r w:rsidRPr="00FF7457">
          <w:rPr>
            <w:rFonts w:eastAsia="Calibri" w:cs="Arial"/>
            <w:noProof/>
            <w:sz w:val="22"/>
            <w:szCs w:val="22"/>
            <w:bdr w:val="nil"/>
          </w:rPr>
          <w:drawing>
            <wp:anchor distT="0" distB="0" distL="114300" distR="114300" simplePos="0" relativeHeight="251695104" behindDoc="1" locked="0" layoutInCell="1" allowOverlap="1">
              <wp:simplePos x="0" y="0"/>
              <wp:positionH relativeFrom="page">
                <wp:posOffset>0</wp:posOffset>
              </wp:positionH>
              <wp:positionV relativeFrom="page">
                <wp:posOffset>0</wp:posOffset>
              </wp:positionV>
              <wp:extent cx="10692000" cy="1170000"/>
              <wp:effectExtent l="0" t="0" r="0" b="0"/>
              <wp:wrapNone/>
              <wp:docPr id="76481539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270467" name="Imagem 5"/>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w:drawing>
            <wp:anchor distT="0" distB="0" distL="114300" distR="114300" simplePos="0" relativeHeight="251671552" behindDoc="1" locked="0" layoutInCell="1" allowOverlap="1">
              <wp:simplePos x="0" y="0"/>
              <wp:positionH relativeFrom="page">
                <wp:align>left</wp:align>
              </wp:positionH>
              <wp:positionV relativeFrom="page">
                <wp:align>top</wp:align>
              </wp:positionV>
              <wp:extent cx="10692130" cy="1166495"/>
              <wp:effectExtent l="0" t="0" r="0" b="0"/>
              <wp:wrapNone/>
              <wp:docPr id="161624779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654790" name="HeaderPaisagemFundo"/>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mc:AlternateContent>
            <mc:Choice Requires="wpg">
              <w:drawing>
                <wp:anchor distT="0" distB="0" distL="114300" distR="114300" simplePos="0" relativeHeight="251715584"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2129240416"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806987591"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719429722"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080"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01920"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1" type="#_x0000_t75" style="width:21600;height:21600;position:absolute">
                    <v:imagedata r:id="rId5" o:title=""/>
                  </v:shape>
                  <v:shape id="_x0000_s2082" type="#_x0000_t75" style="width:21600;height:21600;position:absolute" filled="f" stroked="f">
                    <v:imagedata r:id="rId6" o:title=""/>
                  </v:shape>
                </v:group>
              </w:pict>
            </mc:Fallback>
          </mc:AlternateContent>
        </w:r>
      </w:p>
    </w:sdtContent>
  </w:sdt>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7C0" w:rsidRDefault="007617C0">
    <w:pPr>
      <w:spacing w:before="0" w:after="0" w:line="240" w:lineRule="auto"/>
      <w:jc w:val="left"/>
      <w:rPr>
        <w:rFonts w:ascii="Times New Roman" w:hAnsi="Times New Roman"/>
        <w:sz w:val="24"/>
        <w:szCs w:val="24"/>
        <w:lang w:val="en-US" w:eastAsia="en-US"/>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0721;"/>
      <w:id w:val="1831051499"/>
      <w:lock w:val="sdtLocked"/>
      <w:placeholder>
        <w:docPart w:val="DefaultPlaceholder_22675703"/>
      </w:placeholder>
    </w:sdtPr>
    <w:sdtEndPr>
      <w:rPr>
        <w:sz w:val="20"/>
        <w:szCs w:val="20"/>
        <w:bdr w:val="nil"/>
      </w:rPr>
    </w:sdtEndPr>
    <w:sdtContent>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1"/>
          <w:gridCol w:w="4957"/>
        </w:tblGrid>
        <w:tr w:rsidR="007617C0" w:rsidTr="00AC53E3">
          <w:tc>
            <w:tcPr>
              <w:tcW w:w="4786" w:type="dxa"/>
            </w:tcPr>
            <w:p w:rsidR="007617C0" w:rsidRPr="00523543" w:rsidRDefault="007617C0" w:rsidP="000277E6">
              <w:pPr>
                <w:pStyle w:val="Cabealho"/>
                <w:pBdr>
                  <w:top w:val="nil"/>
                  <w:left w:val="nil"/>
                  <w:bottom w:val="nil"/>
                  <w:right w:val="nil"/>
                  <w:between w:val="nil"/>
                  <w:bar w:val="nil"/>
                </w:pBdr>
                <w:tabs>
                  <w:tab w:val="left" w:pos="708"/>
                </w:tabs>
                <w:spacing w:before="120"/>
                <w:rPr>
                  <w:rFonts w:ascii="Arial" w:eastAsia="Calibri" w:hAnsi="Arial" w:cs="Arial"/>
                  <w:b/>
                  <w:color w:val="0054A1"/>
                  <w:spacing w:val="-6"/>
                  <w:bdr w:val="nil"/>
                  <w:lang w:val="en-US" w:eastAsia="en-US"/>
                </w:rPr>
              </w:pPr>
              <w:r w:rsidRPr="00523543">
                <w:rPr>
                  <w:rFonts w:ascii="Arial" w:eastAsia="Calibri" w:hAnsi="Arial" w:cs="Arial"/>
                  <w:b/>
                  <w:color w:val="0054A1"/>
                  <w:spacing w:val="-6"/>
                  <w:bdr w:val="nil"/>
                  <w:lang w:val="en-US" w:eastAsia="en-US"/>
                </w:rPr>
                <w:t>Ativos S.A. Gestão</w:t>
              </w:r>
            </w:p>
            <w:p w:rsidR="007617C0" w:rsidRPr="00523543" w:rsidRDefault="007617C0" w:rsidP="000277E6">
              <w:pPr>
                <w:pStyle w:val="Cabealho"/>
                <w:pBdr>
                  <w:top w:val="nil"/>
                  <w:left w:val="nil"/>
                  <w:bottom w:val="nil"/>
                  <w:right w:val="nil"/>
                  <w:between w:val="nil"/>
                  <w:bar w:val="nil"/>
                </w:pBdr>
                <w:tabs>
                  <w:tab w:val="left" w:pos="708"/>
                </w:tabs>
                <w:spacing w:before="120"/>
                <w:rPr>
                  <w:rFonts w:ascii="Arial" w:eastAsia="Calibri" w:hAnsi="Arial" w:cs="Arial"/>
                  <w:b/>
                  <w:color w:val="0054A1"/>
                  <w:spacing w:val="-6"/>
                  <w:bdr w:val="nil"/>
                  <w:lang w:val="en-US" w:eastAsia="en-US"/>
                </w:rPr>
              </w:pPr>
              <w:r w:rsidRPr="00523543">
                <w:rPr>
                  <w:rFonts w:ascii="Arial" w:eastAsia="Calibri" w:hAnsi="Arial" w:cs="Arial"/>
                  <w:b/>
                  <w:color w:val="0054A1"/>
                  <w:spacing w:val="-6"/>
                  <w:bdr w:val="nil"/>
                  <w:lang w:val="en-US" w:eastAsia="en-US"/>
                </w:rPr>
                <w:t>Cobrança e Recuperação de Crédito</w:t>
              </w:r>
            </w:p>
          </w:tc>
          <w:tc>
            <w:tcPr>
              <w:tcW w:w="5069" w:type="dxa"/>
            </w:tcPr>
            <w:p w:rsidR="007617C0" w:rsidRPr="00FF39DB" w:rsidRDefault="007617C0" w:rsidP="000277E6">
              <w:pPr>
                <w:pStyle w:val="Cabealho"/>
                <w:pBdr>
                  <w:top w:val="nil"/>
                  <w:left w:val="nil"/>
                  <w:bottom w:val="nil"/>
                  <w:right w:val="nil"/>
                  <w:between w:val="nil"/>
                  <w:bar w:val="nil"/>
                </w:pBdr>
                <w:tabs>
                  <w:tab w:val="left" w:pos="708"/>
                </w:tabs>
                <w:spacing w:before="120"/>
                <w:jc w:val="right"/>
                <w:rPr>
                  <w:rFonts w:ascii="Arial" w:eastAsia="Calibri" w:hAnsi="Arial" w:cs="Arial"/>
                  <w:b/>
                  <w:color w:val="0054A1"/>
                  <w:spacing w:val="-8"/>
                  <w:sz w:val="22"/>
                  <w:szCs w:val="22"/>
                  <w:bdr w:val="nil"/>
                  <w:lang w:val="en-US" w:eastAsia="en-US"/>
                </w:rPr>
              </w:pPr>
              <w:r>
                <w:rPr>
                  <w:rFonts w:ascii="Arial" w:eastAsia="Calibri" w:hAnsi="Arial" w:cs="Arial"/>
                  <w:b/>
                  <w:color w:val="0054A1"/>
                  <w:spacing w:val="-8"/>
                  <w:sz w:val="22"/>
                  <w:szCs w:val="22"/>
                  <w:bdr w:val="nil"/>
                  <w:lang w:val="en-US" w:eastAsia="en-US"/>
                </w:rPr>
                <w:t>Demonstrações Contábeis Individuais</w:t>
              </w:r>
            </w:p>
            <w:p w:rsidR="007617C0" w:rsidRPr="00FF39DB" w:rsidRDefault="007617C0" w:rsidP="000277E6">
              <w:pPr>
                <w:pStyle w:val="Cabealho"/>
                <w:pBdr>
                  <w:top w:val="nil"/>
                  <w:left w:val="nil"/>
                  <w:bottom w:val="nil"/>
                  <w:right w:val="nil"/>
                  <w:between w:val="nil"/>
                  <w:bar w:val="nil"/>
                </w:pBdr>
                <w:tabs>
                  <w:tab w:val="right" w:pos="9355"/>
                </w:tabs>
                <w:spacing w:before="120"/>
                <w:jc w:val="right"/>
                <w:rPr>
                  <w:rFonts w:ascii="Arial" w:eastAsia="Calibri" w:hAnsi="Arial" w:cs="Arial"/>
                  <w:b/>
                  <w:color w:val="585151"/>
                  <w:spacing w:val="-6"/>
                  <w:sz w:val="22"/>
                  <w:szCs w:val="22"/>
                  <w:bdr w:val="nil"/>
                  <w:lang w:val="en-US" w:eastAsia="en-US"/>
                </w:rPr>
              </w:pPr>
              <w:r w:rsidRPr="00FF39DB">
                <w:rPr>
                  <w:rFonts w:ascii="Arial" w:eastAsia="Calibri" w:hAnsi="Arial" w:cs="Arial"/>
                  <w:b/>
                  <w:color w:val="585151"/>
                  <w:spacing w:val="-6"/>
                  <w:sz w:val="22"/>
                  <w:szCs w:val="22"/>
                  <w:bdr w:val="nil"/>
                  <w:lang w:val="en-US" w:eastAsia="en-US"/>
                </w:rPr>
                <w:t>Exercício encerrado em 31.12.2020</w:t>
              </w:r>
            </w:p>
            <w:p w:rsidR="007617C0" w:rsidRPr="00523543" w:rsidRDefault="007617C0" w:rsidP="00BA6ED4">
              <w:pPr>
                <w:pStyle w:val="Cabealho"/>
                <w:pBdr>
                  <w:top w:val="nil"/>
                  <w:left w:val="nil"/>
                  <w:bottom w:val="nil"/>
                  <w:right w:val="nil"/>
                  <w:between w:val="nil"/>
                  <w:bar w:val="nil"/>
                </w:pBdr>
                <w:spacing w:before="440" w:after="40"/>
                <w:jc w:val="right"/>
                <w:rPr>
                  <w:rFonts w:ascii="Arial" w:eastAsia="Calibri" w:hAnsi="Arial" w:cs="Arial"/>
                  <w:b/>
                  <w:color w:val="0054A1"/>
                  <w:spacing w:val="-6"/>
                  <w:bdr w:val="nil"/>
                  <w:lang w:val="en-US" w:eastAsia="en-US"/>
                </w:rPr>
              </w:pPr>
              <w:r w:rsidRPr="00523543">
                <w:rPr>
                  <w:rFonts w:ascii="Arial" w:eastAsia="Calibri" w:hAnsi="Arial" w:cs="Arial"/>
                  <w:b/>
                  <w:color w:val="0054A1"/>
                  <w:spacing w:val="-6"/>
                  <w:sz w:val="13"/>
                  <w:szCs w:val="13"/>
                  <w:bdr w:val="nil"/>
                  <w:lang w:val="en-US" w:eastAsia="en-US"/>
                </w:rPr>
                <w:t>Valores expressos em milhares de Reais, exceto quando indicado</w:t>
              </w:r>
            </w:p>
          </w:tc>
        </w:tr>
      </w:tbl>
      <w:p w:rsidR="007617C0" w:rsidRPr="00FF7457" w:rsidRDefault="007617C0" w:rsidP="000277E6">
        <w:pPr>
          <w:pStyle w:val="Cabealho"/>
          <w:pBdr>
            <w:top w:val="nil"/>
            <w:left w:val="nil"/>
            <w:bottom w:val="nil"/>
            <w:right w:val="nil"/>
            <w:between w:val="nil"/>
            <w:bar w:val="nil"/>
          </w:pBdr>
          <w:tabs>
            <w:tab w:val="left" w:pos="708"/>
          </w:tabs>
          <w:spacing w:before="120"/>
          <w:jc w:val="right"/>
          <w:rPr>
            <w:rFonts w:ascii="Arial" w:eastAsia="Calibri" w:hAnsi="Arial" w:cs="Arial"/>
            <w:b/>
            <w:color w:val="0054A1"/>
            <w:sz w:val="13"/>
            <w:szCs w:val="13"/>
            <w:bdr w:val="nil"/>
            <w:lang w:val="en-US" w:eastAsia="en-US"/>
          </w:rPr>
        </w:pPr>
        <w:r w:rsidRPr="00FF7457">
          <w:rPr>
            <w:rFonts w:ascii="Arial" w:eastAsia="Calibri" w:hAnsi="Arial" w:cs="Arial"/>
            <w:noProof/>
            <w:sz w:val="22"/>
            <w:szCs w:val="22"/>
            <w:bdr w:val="nil"/>
          </w:rPr>
          <w:drawing>
            <wp:anchor distT="0" distB="0" distL="114300" distR="114300" simplePos="0" relativeHeight="251678720" behindDoc="1" locked="0" layoutInCell="1" allowOverlap="1">
              <wp:simplePos x="0" y="0"/>
              <wp:positionH relativeFrom="page">
                <wp:align>left</wp:align>
              </wp:positionH>
              <wp:positionV relativeFrom="page">
                <wp:align>top</wp:align>
              </wp:positionV>
              <wp:extent cx="10692130" cy="1166495"/>
              <wp:effectExtent l="0" t="0" r="0" b="0"/>
              <wp:wrapNone/>
              <wp:docPr id="174933284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017386"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eastAsia="Calibri" w:hAnsi="Arial" w:cs="Arial"/>
            <w:noProof/>
            <w:sz w:val="22"/>
            <w:szCs w:val="22"/>
            <w:bdr w:val="nil"/>
          </w:rPr>
          <w:drawing>
            <wp:anchor distT="0" distB="0" distL="114300" distR="114300" simplePos="0" relativeHeight="251698176" behindDoc="1" locked="0" layoutInCell="1" allowOverlap="1">
              <wp:simplePos x="0" y="0"/>
              <wp:positionH relativeFrom="page">
                <wp:posOffset>0</wp:posOffset>
              </wp:positionH>
              <wp:positionV relativeFrom="page">
                <wp:posOffset>0</wp:posOffset>
              </wp:positionV>
              <wp:extent cx="10692000" cy="1170000"/>
              <wp:effectExtent l="0" t="0" r="0" b="0"/>
              <wp:wrapNone/>
              <wp:docPr id="111778528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538666"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eastAsia="Calibri" w:hAnsi="Arial" w:cs="Arial"/>
            <w:noProof/>
            <w:sz w:val="22"/>
            <w:szCs w:val="22"/>
            <w:bdr w:val="nil"/>
          </w:rPr>
          <mc:AlternateContent>
            <mc:Choice Requires="wpg">
              <w:drawing>
                <wp:anchor distT="0" distB="0" distL="114300" distR="114300" simplePos="0" relativeHeight="251723776"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1425912521"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8222170"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998295113"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085"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93728"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6" type="#_x0000_t75" style="width:21600;height:21600;position:absolute">
                    <v:imagedata r:id="rId5" o:title=""/>
                  </v:shape>
                  <v:shape id="_x0000_s2087" type="#_x0000_t75" style="width:21600;height:21600;position:absolute" filled="f" stroked="f">
                    <v:imagedata r:id="rId6" o:title=""/>
                  </v:shape>
                </v:group>
              </w:pict>
            </mc:Fallback>
          </mc:AlternateContent>
        </w:r>
      </w:p>
    </w:sdtContent>
  </w:sdt>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0721;"/>
      <w:id w:val="78324053"/>
      <w:lock w:val="sdtLocked"/>
      <w:placeholder>
        <w:docPart w:val="DefaultPlaceholder_22675703"/>
      </w:placeholder>
    </w:sdtPr>
    <w:sdtEndPr>
      <w:rPr>
        <w:sz w:val="20"/>
        <w:szCs w:val="20"/>
        <w:bdr w:val="nil"/>
      </w:rPr>
    </w:sdtEndPr>
    <w:sdtContent>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1"/>
          <w:gridCol w:w="4957"/>
        </w:tblGrid>
        <w:tr w:rsidR="007617C0" w:rsidTr="00AC53E3">
          <w:tc>
            <w:tcPr>
              <w:tcW w:w="4786" w:type="dxa"/>
            </w:tcPr>
            <w:p w:rsidR="007617C0" w:rsidRPr="00523543" w:rsidRDefault="007617C0" w:rsidP="000277E6">
              <w:pPr>
                <w:pStyle w:val="Cabealho"/>
                <w:pBdr>
                  <w:top w:val="nil"/>
                  <w:left w:val="nil"/>
                  <w:bottom w:val="nil"/>
                  <w:right w:val="nil"/>
                  <w:between w:val="nil"/>
                  <w:bar w:val="nil"/>
                </w:pBdr>
                <w:tabs>
                  <w:tab w:val="left" w:pos="708"/>
                </w:tabs>
                <w:spacing w:before="120"/>
                <w:rPr>
                  <w:rFonts w:ascii="Arial" w:eastAsia="Calibri" w:hAnsi="Arial" w:cs="Arial"/>
                  <w:b/>
                  <w:color w:val="0054A1"/>
                  <w:spacing w:val="-6"/>
                  <w:bdr w:val="nil"/>
                  <w:lang w:val="en-US" w:eastAsia="en-US"/>
                </w:rPr>
              </w:pPr>
              <w:r w:rsidRPr="00523543">
                <w:rPr>
                  <w:rFonts w:ascii="Arial" w:eastAsia="Calibri" w:hAnsi="Arial" w:cs="Arial"/>
                  <w:b/>
                  <w:color w:val="0054A1"/>
                  <w:spacing w:val="-6"/>
                  <w:bdr w:val="nil"/>
                  <w:lang w:val="en-US" w:eastAsia="en-US"/>
                </w:rPr>
                <w:t>Ativos S.A. Gestão</w:t>
              </w:r>
            </w:p>
            <w:p w:rsidR="007617C0" w:rsidRPr="00523543" w:rsidRDefault="007617C0" w:rsidP="000277E6">
              <w:pPr>
                <w:pStyle w:val="Cabealho"/>
                <w:pBdr>
                  <w:top w:val="nil"/>
                  <w:left w:val="nil"/>
                  <w:bottom w:val="nil"/>
                  <w:right w:val="nil"/>
                  <w:between w:val="nil"/>
                  <w:bar w:val="nil"/>
                </w:pBdr>
                <w:tabs>
                  <w:tab w:val="left" w:pos="708"/>
                </w:tabs>
                <w:spacing w:before="120"/>
                <w:rPr>
                  <w:rFonts w:ascii="Arial" w:eastAsia="Calibri" w:hAnsi="Arial" w:cs="Arial"/>
                  <w:b/>
                  <w:color w:val="0054A1"/>
                  <w:spacing w:val="-6"/>
                  <w:bdr w:val="nil"/>
                  <w:lang w:val="en-US" w:eastAsia="en-US"/>
                </w:rPr>
              </w:pPr>
              <w:r w:rsidRPr="00523543">
                <w:rPr>
                  <w:rFonts w:ascii="Arial" w:eastAsia="Calibri" w:hAnsi="Arial" w:cs="Arial"/>
                  <w:b/>
                  <w:color w:val="0054A1"/>
                  <w:spacing w:val="-6"/>
                  <w:bdr w:val="nil"/>
                  <w:lang w:val="en-US" w:eastAsia="en-US"/>
                </w:rPr>
                <w:t>Cobrança e Recuperação de Crédito</w:t>
              </w:r>
            </w:p>
          </w:tc>
          <w:tc>
            <w:tcPr>
              <w:tcW w:w="5069" w:type="dxa"/>
            </w:tcPr>
            <w:p w:rsidR="007617C0" w:rsidRPr="00FF39DB" w:rsidRDefault="007617C0" w:rsidP="000277E6">
              <w:pPr>
                <w:pStyle w:val="Cabealho"/>
                <w:pBdr>
                  <w:top w:val="nil"/>
                  <w:left w:val="nil"/>
                  <w:bottom w:val="nil"/>
                  <w:right w:val="nil"/>
                  <w:between w:val="nil"/>
                  <w:bar w:val="nil"/>
                </w:pBdr>
                <w:tabs>
                  <w:tab w:val="left" w:pos="708"/>
                </w:tabs>
                <w:spacing w:before="120"/>
                <w:jc w:val="right"/>
                <w:rPr>
                  <w:rFonts w:ascii="Arial" w:eastAsia="Calibri" w:hAnsi="Arial" w:cs="Arial"/>
                  <w:b/>
                  <w:color w:val="0054A1"/>
                  <w:spacing w:val="-8"/>
                  <w:sz w:val="22"/>
                  <w:szCs w:val="22"/>
                  <w:bdr w:val="nil"/>
                  <w:lang w:val="en-US" w:eastAsia="en-US"/>
                </w:rPr>
              </w:pPr>
              <w:r>
                <w:rPr>
                  <w:rFonts w:ascii="Arial" w:eastAsia="Calibri" w:hAnsi="Arial" w:cs="Arial"/>
                  <w:b/>
                  <w:color w:val="0054A1"/>
                  <w:spacing w:val="-8"/>
                  <w:sz w:val="22"/>
                  <w:szCs w:val="22"/>
                  <w:bdr w:val="nil"/>
                  <w:lang w:val="en-US" w:eastAsia="en-US"/>
                </w:rPr>
                <w:t>Demonstrações Contábeis Individuais</w:t>
              </w:r>
            </w:p>
            <w:p w:rsidR="007617C0" w:rsidRPr="00FF39DB" w:rsidRDefault="007617C0" w:rsidP="000277E6">
              <w:pPr>
                <w:pStyle w:val="Cabealho"/>
                <w:pBdr>
                  <w:top w:val="nil"/>
                  <w:left w:val="nil"/>
                  <w:bottom w:val="nil"/>
                  <w:right w:val="nil"/>
                  <w:between w:val="nil"/>
                  <w:bar w:val="nil"/>
                </w:pBdr>
                <w:tabs>
                  <w:tab w:val="right" w:pos="9355"/>
                </w:tabs>
                <w:spacing w:before="120"/>
                <w:jc w:val="right"/>
                <w:rPr>
                  <w:rFonts w:ascii="Arial" w:eastAsia="Calibri" w:hAnsi="Arial" w:cs="Arial"/>
                  <w:b/>
                  <w:color w:val="585151"/>
                  <w:spacing w:val="-6"/>
                  <w:sz w:val="22"/>
                  <w:szCs w:val="22"/>
                  <w:bdr w:val="nil"/>
                  <w:lang w:val="en-US" w:eastAsia="en-US"/>
                </w:rPr>
              </w:pPr>
              <w:r w:rsidRPr="00FF39DB">
                <w:rPr>
                  <w:rFonts w:ascii="Arial" w:eastAsia="Calibri" w:hAnsi="Arial" w:cs="Arial"/>
                  <w:b/>
                  <w:color w:val="585151"/>
                  <w:spacing w:val="-6"/>
                  <w:sz w:val="22"/>
                  <w:szCs w:val="22"/>
                  <w:bdr w:val="nil"/>
                  <w:lang w:val="en-US" w:eastAsia="en-US"/>
                </w:rPr>
                <w:t>Exercício encerrado em 31.12.2020</w:t>
              </w:r>
            </w:p>
            <w:p w:rsidR="007617C0" w:rsidRPr="00523543" w:rsidRDefault="007617C0" w:rsidP="00BA6ED4">
              <w:pPr>
                <w:pStyle w:val="Cabealho"/>
                <w:pBdr>
                  <w:top w:val="nil"/>
                  <w:left w:val="nil"/>
                  <w:bottom w:val="nil"/>
                  <w:right w:val="nil"/>
                  <w:between w:val="nil"/>
                  <w:bar w:val="nil"/>
                </w:pBdr>
                <w:spacing w:before="440" w:after="40"/>
                <w:jc w:val="right"/>
                <w:rPr>
                  <w:rFonts w:ascii="Arial" w:eastAsia="Calibri" w:hAnsi="Arial" w:cs="Arial"/>
                  <w:b/>
                  <w:color w:val="0054A1"/>
                  <w:spacing w:val="-6"/>
                  <w:bdr w:val="nil"/>
                  <w:lang w:val="en-US" w:eastAsia="en-US"/>
                </w:rPr>
              </w:pPr>
              <w:r w:rsidRPr="00523543">
                <w:rPr>
                  <w:rFonts w:ascii="Arial" w:eastAsia="Calibri" w:hAnsi="Arial" w:cs="Arial"/>
                  <w:b/>
                  <w:color w:val="0054A1"/>
                  <w:spacing w:val="-6"/>
                  <w:sz w:val="13"/>
                  <w:szCs w:val="13"/>
                  <w:bdr w:val="nil"/>
                  <w:lang w:val="en-US" w:eastAsia="en-US"/>
                </w:rPr>
                <w:t>Valores expressos em milhares de Reais, exceto quando indicado</w:t>
              </w:r>
            </w:p>
          </w:tc>
        </w:tr>
      </w:tbl>
      <w:p w:rsidR="007617C0" w:rsidRPr="00FF7457" w:rsidRDefault="007617C0" w:rsidP="000277E6">
        <w:pPr>
          <w:pStyle w:val="Cabealho"/>
          <w:pBdr>
            <w:top w:val="nil"/>
            <w:left w:val="nil"/>
            <w:bottom w:val="nil"/>
            <w:right w:val="nil"/>
            <w:between w:val="nil"/>
            <w:bar w:val="nil"/>
          </w:pBdr>
          <w:tabs>
            <w:tab w:val="left" w:pos="708"/>
          </w:tabs>
          <w:spacing w:before="120"/>
          <w:jc w:val="right"/>
          <w:rPr>
            <w:rFonts w:ascii="Arial" w:eastAsia="Calibri" w:hAnsi="Arial" w:cs="Arial"/>
            <w:b/>
            <w:color w:val="0054A1"/>
            <w:sz w:val="13"/>
            <w:szCs w:val="13"/>
            <w:bdr w:val="nil"/>
            <w:lang w:val="en-US" w:eastAsia="en-US"/>
          </w:rPr>
        </w:pPr>
        <w:r w:rsidRPr="00FF7457">
          <w:rPr>
            <w:rFonts w:ascii="Arial" w:eastAsia="Calibri" w:hAnsi="Arial" w:cs="Arial"/>
            <w:noProof/>
            <w:sz w:val="22"/>
            <w:szCs w:val="22"/>
            <w:bdr w:val="nil"/>
          </w:rPr>
          <w:drawing>
            <wp:anchor distT="0" distB="0" distL="114300" distR="114300" simplePos="0" relativeHeight="251677696" behindDoc="1" locked="0" layoutInCell="1" allowOverlap="1">
              <wp:simplePos x="0" y="0"/>
              <wp:positionH relativeFrom="page">
                <wp:align>left</wp:align>
              </wp:positionH>
              <wp:positionV relativeFrom="page">
                <wp:align>top</wp:align>
              </wp:positionV>
              <wp:extent cx="10692130" cy="1166495"/>
              <wp:effectExtent l="0" t="0" r="0" b="0"/>
              <wp:wrapNone/>
              <wp:docPr id="107350285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106181"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eastAsia="Calibri" w:hAnsi="Arial" w:cs="Arial"/>
            <w:noProof/>
            <w:sz w:val="22"/>
            <w:szCs w:val="22"/>
            <w:bdr w:val="nil"/>
          </w:rPr>
          <w:drawing>
            <wp:anchor distT="0" distB="0" distL="114300" distR="114300" simplePos="0" relativeHeight="251697152" behindDoc="1" locked="0" layoutInCell="1" allowOverlap="1">
              <wp:simplePos x="0" y="0"/>
              <wp:positionH relativeFrom="page">
                <wp:posOffset>0</wp:posOffset>
              </wp:positionH>
              <wp:positionV relativeFrom="page">
                <wp:posOffset>0</wp:posOffset>
              </wp:positionV>
              <wp:extent cx="10692000" cy="1170000"/>
              <wp:effectExtent l="0" t="0" r="0" b="0"/>
              <wp:wrapNone/>
              <wp:docPr id="191245763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818056"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eastAsia="Calibri" w:hAnsi="Arial" w:cs="Arial"/>
            <w:noProof/>
            <w:sz w:val="22"/>
            <w:szCs w:val="22"/>
            <w:bdr w:val="nil"/>
          </w:rPr>
          <mc:AlternateContent>
            <mc:Choice Requires="wpg">
              <w:drawing>
                <wp:anchor distT="0" distB="0" distL="114300" distR="114300" simplePos="0" relativeHeight="251721728"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365592103"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086051573"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73482805"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088"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95776"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9" type="#_x0000_t75" style="width:21600;height:21600;position:absolute">
                    <v:imagedata r:id="rId5" o:title=""/>
                  </v:shape>
                  <v:shape id="_x0000_s2090" type="#_x0000_t75" style="width:21600;height:21600;position:absolute" filled="f" stroked="f">
                    <v:imagedata r:id="rId6" o:title=""/>
                  </v:shape>
                </v:group>
              </w:pict>
            </mc:Fallback>
          </mc:AlternateContent>
        </w:r>
      </w:p>
    </w:sdtContent>
  </w:sdt>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7C0" w:rsidRDefault="007617C0">
    <w:pPr>
      <w:pBdr>
        <w:top w:val="nil"/>
        <w:left w:val="nil"/>
        <w:bottom w:val="nil"/>
        <w:right w:val="nil"/>
        <w:between w:val="nil"/>
        <w:bar w:val="nil"/>
      </w:pBdr>
      <w:spacing w:before="0" w:after="0" w:line="240" w:lineRule="auto"/>
      <w:jc w:val="left"/>
      <w:rPr>
        <w:bdr w:val="nil"/>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0721;"/>
      <w:id w:val="-1035656086"/>
      <w:lock w:val="sdtLocked"/>
      <w:placeholder>
        <w:docPart w:val="71B7B95F48C241DBBA5F99396DB31E8B"/>
      </w:placeholder>
    </w:sdtPr>
    <w:sdtEndPr>
      <w:rPr>
        <w:sz w:val="20"/>
        <w:szCs w:val="20"/>
        <w:bdr w:val="nil"/>
      </w:rPr>
    </w:sdtEndPr>
    <w:sdtContent>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7617C0" w:rsidTr="00AC53E3">
          <w:tc>
            <w:tcPr>
              <w:tcW w:w="4786" w:type="dxa"/>
            </w:tcPr>
            <w:p w:rsidR="007617C0" w:rsidRPr="00523543" w:rsidRDefault="007617C0" w:rsidP="007617C0">
              <w:pPr>
                <w:pStyle w:val="Cabealho"/>
                <w:pBdr>
                  <w:top w:val="nil"/>
                  <w:left w:val="nil"/>
                  <w:bottom w:val="nil"/>
                  <w:right w:val="nil"/>
                  <w:between w:val="nil"/>
                  <w:bar w:val="nil"/>
                </w:pBdr>
                <w:tabs>
                  <w:tab w:val="left" w:pos="708"/>
                </w:tabs>
                <w:spacing w:before="120"/>
                <w:rPr>
                  <w:rFonts w:ascii="Arial" w:eastAsia="Calibri" w:hAnsi="Arial" w:cs="Arial"/>
                  <w:b/>
                  <w:color w:val="0054A1"/>
                  <w:spacing w:val="-6"/>
                  <w:bdr w:val="nil"/>
                  <w:lang w:val="en-US" w:eastAsia="en-US"/>
                </w:rPr>
              </w:pPr>
            </w:p>
            <w:p w:rsidR="007617C0" w:rsidRPr="00523543" w:rsidRDefault="007617C0" w:rsidP="000277E6">
              <w:pPr>
                <w:pStyle w:val="Cabealho"/>
                <w:pBdr>
                  <w:top w:val="nil"/>
                  <w:left w:val="nil"/>
                  <w:bottom w:val="nil"/>
                  <w:right w:val="nil"/>
                  <w:between w:val="nil"/>
                  <w:bar w:val="nil"/>
                </w:pBdr>
                <w:tabs>
                  <w:tab w:val="left" w:pos="708"/>
                </w:tabs>
                <w:spacing w:before="120"/>
                <w:rPr>
                  <w:rFonts w:ascii="Arial" w:eastAsia="Calibri" w:hAnsi="Arial" w:cs="Arial"/>
                  <w:b/>
                  <w:color w:val="0054A1"/>
                  <w:spacing w:val="-6"/>
                  <w:bdr w:val="nil"/>
                  <w:lang w:val="en-US" w:eastAsia="en-US"/>
                </w:rPr>
              </w:pPr>
            </w:p>
          </w:tc>
        </w:tr>
      </w:tbl>
      <w:p w:rsidR="007617C0" w:rsidRPr="00FF7457" w:rsidRDefault="007617C0" w:rsidP="000277E6">
        <w:pPr>
          <w:pStyle w:val="Cabealho"/>
          <w:pBdr>
            <w:top w:val="nil"/>
            <w:left w:val="nil"/>
            <w:bottom w:val="nil"/>
            <w:right w:val="nil"/>
            <w:between w:val="nil"/>
            <w:bar w:val="nil"/>
          </w:pBdr>
          <w:tabs>
            <w:tab w:val="left" w:pos="708"/>
          </w:tabs>
          <w:spacing w:before="120"/>
          <w:jc w:val="right"/>
          <w:rPr>
            <w:rFonts w:ascii="Arial" w:eastAsia="Calibri" w:hAnsi="Arial" w:cs="Arial"/>
            <w:b/>
            <w:color w:val="0054A1"/>
            <w:sz w:val="13"/>
            <w:szCs w:val="13"/>
            <w:bdr w:val="nil"/>
            <w:lang w:val="en-US" w:eastAsia="en-US"/>
          </w:rPr>
        </w:pPr>
        <w:r w:rsidRPr="000D0B13">
          <w:rPr>
            <w:rFonts w:ascii="Verdana" w:hAnsi="Verdana"/>
            <w:noProof/>
            <w:sz w:val="11"/>
            <w:szCs w:val="11"/>
          </w:rPr>
          <mc:AlternateContent>
            <mc:Choice Requires="wpg">
              <w:drawing>
                <wp:anchor distT="0" distB="0" distL="114300" distR="114300" simplePos="0" relativeHeight="251758592" behindDoc="0" locked="0" layoutInCell="1" allowOverlap="1" wp14:anchorId="39382216" wp14:editId="398084DA">
                  <wp:simplePos x="0" y="0"/>
                  <wp:positionH relativeFrom="page">
                    <wp:posOffset>551164</wp:posOffset>
                  </wp:positionH>
                  <wp:positionV relativeFrom="page">
                    <wp:posOffset>192463</wp:posOffset>
                  </wp:positionV>
                  <wp:extent cx="6472619" cy="1314450"/>
                  <wp:effectExtent l="0" t="0" r="4445" b="0"/>
                  <wp:wrapNone/>
                  <wp:docPr id="15" name="Group 7"/>
                  <wp:cNvGraphicFramePr/>
                  <a:graphic xmlns:a="http://schemas.openxmlformats.org/drawingml/2006/main">
                    <a:graphicData uri="http://schemas.microsoft.com/office/word/2010/wordprocessingGroup">
                      <wpg:wgp>
                        <wpg:cNvGrpSpPr/>
                        <wpg:grpSpPr>
                          <a:xfrm>
                            <a:off x="0" y="0"/>
                            <a:ext cx="6472619" cy="1314450"/>
                            <a:chOff x="0" y="0"/>
                            <a:chExt cx="6473369" cy="1314450"/>
                          </a:xfrm>
                        </wpg:grpSpPr>
                        <wps:wsp>
                          <wps:cNvPr id="16" name="Text Box 8"/>
                          <wps:cNvSpPr txBox="1"/>
                          <wps:spPr>
                            <a:xfrm>
                              <a:off x="4781369" y="0"/>
                              <a:ext cx="1692000" cy="1314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617C0" w:rsidRPr="00E830F0" w:rsidRDefault="007617C0" w:rsidP="007617C0">
                                <w:pPr>
                                  <w:spacing w:before="0" w:after="0" w:line="170" w:lineRule="atLeast"/>
                                  <w:rPr>
                                    <w:rFonts w:ascii="Calibri" w:eastAsia="Verdana" w:hAnsi="Calibri" w:cs="Calibri"/>
                                    <w:sz w:val="14"/>
                                  </w:rPr>
                                </w:pPr>
                                <w:r w:rsidRPr="00E830F0">
                                  <w:rPr>
                                    <w:rFonts w:ascii="Calibri" w:eastAsia="Verdana" w:hAnsi="Calibri" w:cs="Calibri"/>
                                    <w:sz w:val="14"/>
                                  </w:rPr>
                                  <w:t>Deloitte Touche Tohmatsu</w:t>
                                </w:r>
                              </w:p>
                              <w:p w:rsidR="007617C0" w:rsidRPr="00E830F0" w:rsidRDefault="007617C0" w:rsidP="007617C0">
                                <w:pPr>
                                  <w:spacing w:before="0" w:after="0" w:line="170" w:lineRule="atLeast"/>
                                  <w:rPr>
                                    <w:rFonts w:ascii="Calibri" w:eastAsia="Verdana" w:hAnsi="Calibri" w:cs="Calibri"/>
                                    <w:sz w:val="14"/>
                                  </w:rPr>
                                </w:pPr>
                                <w:r w:rsidRPr="00E830F0">
                                  <w:rPr>
                                    <w:rFonts w:ascii="Calibri" w:eastAsia="Verdana" w:hAnsi="Calibri" w:cs="Calibri"/>
                                    <w:sz w:val="14"/>
                                  </w:rPr>
                                  <w:t>Setor Comercial Sul, Quadra 9,</w:t>
                                </w:r>
                                <w:r w:rsidRPr="00E830F0">
                                  <w:rPr>
                                    <w:rFonts w:ascii="Calibri" w:eastAsia="Verdana" w:hAnsi="Calibri" w:cs="Calibri"/>
                                    <w:sz w:val="14"/>
                                  </w:rPr>
                                  <w:br/>
                                  <w:t>Torre A, Ed. Parque Cidade Corporate, Sala 1104</w:t>
                                </w:r>
                                <w:r w:rsidRPr="00E830F0">
                                  <w:rPr>
                                    <w:rFonts w:ascii="Calibri" w:eastAsia="Verdana" w:hAnsi="Calibri" w:cs="Calibri"/>
                                    <w:sz w:val="14"/>
                                  </w:rPr>
                                  <w:br/>
                                  <w:t>70308-200 Brasília - DF</w:t>
                                </w:r>
                              </w:p>
                              <w:p w:rsidR="007617C0" w:rsidRPr="00E830F0" w:rsidRDefault="007617C0" w:rsidP="007617C0">
                                <w:pPr>
                                  <w:spacing w:before="0" w:after="0" w:line="170" w:lineRule="atLeast"/>
                                  <w:rPr>
                                    <w:rFonts w:ascii="Calibri" w:eastAsia="Verdana" w:hAnsi="Calibri" w:cs="Calibri"/>
                                    <w:sz w:val="14"/>
                                  </w:rPr>
                                </w:pPr>
                                <w:r w:rsidRPr="00E830F0">
                                  <w:rPr>
                                    <w:rFonts w:ascii="Calibri" w:eastAsia="Verdana" w:hAnsi="Calibri" w:cs="Calibri"/>
                                    <w:sz w:val="14"/>
                                  </w:rPr>
                                  <w:t>Brasil</w:t>
                                </w:r>
                              </w:p>
                              <w:p w:rsidR="007617C0" w:rsidRPr="00E830F0" w:rsidRDefault="007617C0" w:rsidP="007617C0">
                                <w:pPr>
                                  <w:spacing w:before="0" w:after="0" w:line="170" w:lineRule="atLeast"/>
                                  <w:rPr>
                                    <w:rFonts w:ascii="Calibri" w:eastAsia="Verdana" w:hAnsi="Calibri" w:cs="Calibri"/>
                                    <w:sz w:val="14"/>
                                  </w:rPr>
                                </w:pPr>
                              </w:p>
                              <w:p w:rsidR="007617C0" w:rsidRPr="00E830F0" w:rsidRDefault="007617C0" w:rsidP="007617C0">
                                <w:pPr>
                                  <w:spacing w:before="0" w:after="0" w:line="170" w:lineRule="atLeast"/>
                                  <w:rPr>
                                    <w:rFonts w:ascii="Calibri" w:eastAsia="Verdana" w:hAnsi="Calibri" w:cs="Calibri"/>
                                    <w:sz w:val="14"/>
                                  </w:rPr>
                                </w:pPr>
                                <w:r w:rsidRPr="00E830F0">
                                  <w:rPr>
                                    <w:rFonts w:ascii="Calibri" w:eastAsia="Verdana" w:hAnsi="Calibri" w:cs="Calibri"/>
                                    <w:sz w:val="14"/>
                                  </w:rPr>
                                  <w:t>Tel.: + 55 (61) 3224-3924</w:t>
                                </w:r>
                              </w:p>
                              <w:p w:rsidR="007617C0" w:rsidRPr="00E830F0" w:rsidRDefault="007617C0" w:rsidP="007617C0">
                                <w:pPr>
                                  <w:spacing w:before="0" w:after="0" w:line="170" w:lineRule="atLeast"/>
                                  <w:rPr>
                                    <w:rFonts w:ascii="Calibri" w:eastAsia="Verdana" w:hAnsi="Calibri" w:cs="Calibri"/>
                                    <w:sz w:val="14"/>
                                  </w:rPr>
                                </w:pPr>
                                <w:r w:rsidRPr="00E830F0">
                                  <w:rPr>
                                    <w:rFonts w:ascii="Calibri" w:eastAsia="Verdana" w:hAnsi="Calibri" w:cs="Calibri"/>
                                    <w:sz w:val="14"/>
                                  </w:rPr>
                                  <w:t>Fax: + 55 (61) 3226-6087</w:t>
                                </w:r>
                              </w:p>
                              <w:p w:rsidR="007617C0" w:rsidRPr="00E830F0" w:rsidRDefault="007617C0" w:rsidP="007617C0">
                                <w:pPr>
                                  <w:spacing w:before="0" w:after="0" w:line="170" w:lineRule="atLeast"/>
                                  <w:rPr>
                                    <w:rFonts w:ascii="Calibri" w:eastAsia="Verdana" w:hAnsi="Calibri" w:cs="Calibri"/>
                                    <w:sz w:val="14"/>
                                  </w:rPr>
                                </w:pPr>
                                <w:r w:rsidRPr="00E830F0">
                                  <w:rPr>
                                    <w:rFonts w:ascii="Calibri" w:eastAsia="Verdana" w:hAnsi="Calibri" w:cs="Calibri"/>
                                    <w:sz w:val="14"/>
                                  </w:rPr>
                                  <w:t>www.deloitte.com.br</w:t>
                                </w:r>
                              </w:p>
                              <w:p w:rsidR="007617C0" w:rsidRPr="00830E56" w:rsidRDefault="007617C0" w:rsidP="007617C0">
                                <w:pPr>
                                  <w:spacing w:before="0" w:after="0" w:line="170" w:lineRule="atLeast"/>
                                  <w:suppressOverlap/>
                                  <w:rPr>
                                    <w:rFonts w:ascii="Verdana" w:eastAsia="Verdana" w:hAnsi="Verdana"/>
                                    <w:sz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7" name="Picture 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9382216" id="Group 7" o:spid="_x0000_s1030" style="position:absolute;left:0;text-align:left;margin-left:43.4pt;margin-top:15.15pt;width:509.65pt;height:103.5pt;z-index:251758592;mso-position-horizontal-relative:page;mso-position-vertical-relative:page;mso-width-relative:margin;mso-height-relative:margin" coordsize="64733,13144"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">
                  <v:shapetype id="_x0000_t202" coordsize="21600,21600" o:spt="202" path="m,l,21600r21600,l21600,xe">
                    <v:stroke joinstyle="miter"/>
                    <v:path gradientshapeok="t" o:connecttype="rect"/>
                  </v:shapetype>
                  <v:shape id="Text Box 8" o:spid="_x0000_s1031" type="#_x0000_t202" style="position:absolute;left:47813;width:16920;height:1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" filled="f" stroked="f" strokeweight=".5pt">
                    <v:textbox inset="0,0,0,0">
                      <w:txbxContent>
                        <w:p w:rsidR="007617C0" w:rsidRPr="00E830F0" w:rsidRDefault="007617C0" w:rsidP="007617C0">
                          <w:pPr>
                            <w:spacing w:before="0" w:after="0" w:line="170" w:lineRule="atLeast"/>
                            <w:rPr>
                              <w:rFonts w:ascii="Calibri" w:eastAsia="Verdana" w:hAnsi="Calibri" w:cs="Calibri"/>
                              <w:sz w:val="14"/>
                            </w:rPr>
                          </w:pPr>
                          <w:r w:rsidRPr="00E830F0">
                            <w:rPr>
                              <w:rFonts w:ascii="Calibri" w:eastAsia="Verdana" w:hAnsi="Calibri" w:cs="Calibri"/>
                              <w:sz w:val="14"/>
                            </w:rPr>
                            <w:t>Deloitte Touche Tohmatsu</w:t>
                          </w:r>
                        </w:p>
                        <w:p w:rsidR="007617C0" w:rsidRPr="00E830F0" w:rsidRDefault="007617C0" w:rsidP="007617C0">
                          <w:pPr>
                            <w:spacing w:before="0" w:after="0" w:line="170" w:lineRule="atLeast"/>
                            <w:rPr>
                              <w:rFonts w:ascii="Calibri" w:eastAsia="Verdana" w:hAnsi="Calibri" w:cs="Calibri"/>
                              <w:sz w:val="14"/>
                            </w:rPr>
                          </w:pPr>
                          <w:r w:rsidRPr="00E830F0">
                            <w:rPr>
                              <w:rFonts w:ascii="Calibri" w:eastAsia="Verdana" w:hAnsi="Calibri" w:cs="Calibri"/>
                              <w:sz w:val="14"/>
                            </w:rPr>
                            <w:t>Setor Comercial Sul, Quadra 9,</w:t>
                          </w:r>
                          <w:r w:rsidRPr="00E830F0">
                            <w:rPr>
                              <w:rFonts w:ascii="Calibri" w:eastAsia="Verdana" w:hAnsi="Calibri" w:cs="Calibri"/>
                              <w:sz w:val="14"/>
                            </w:rPr>
                            <w:br/>
                            <w:t>Torre A, Ed. Parque Cidade Corporate, Sala 1104</w:t>
                          </w:r>
                          <w:r w:rsidRPr="00E830F0">
                            <w:rPr>
                              <w:rFonts w:ascii="Calibri" w:eastAsia="Verdana" w:hAnsi="Calibri" w:cs="Calibri"/>
                              <w:sz w:val="14"/>
                            </w:rPr>
                            <w:br/>
                            <w:t>70308-200 Brasília - DF</w:t>
                          </w:r>
                        </w:p>
                        <w:p w:rsidR="007617C0" w:rsidRPr="00E830F0" w:rsidRDefault="007617C0" w:rsidP="007617C0">
                          <w:pPr>
                            <w:spacing w:before="0" w:after="0" w:line="170" w:lineRule="atLeast"/>
                            <w:rPr>
                              <w:rFonts w:ascii="Calibri" w:eastAsia="Verdana" w:hAnsi="Calibri" w:cs="Calibri"/>
                              <w:sz w:val="14"/>
                            </w:rPr>
                          </w:pPr>
                          <w:r w:rsidRPr="00E830F0">
                            <w:rPr>
                              <w:rFonts w:ascii="Calibri" w:eastAsia="Verdana" w:hAnsi="Calibri" w:cs="Calibri"/>
                              <w:sz w:val="14"/>
                            </w:rPr>
                            <w:t>Brasil</w:t>
                          </w:r>
                        </w:p>
                        <w:p w:rsidR="007617C0" w:rsidRPr="00E830F0" w:rsidRDefault="007617C0" w:rsidP="007617C0">
                          <w:pPr>
                            <w:spacing w:before="0" w:after="0" w:line="170" w:lineRule="atLeast"/>
                            <w:rPr>
                              <w:rFonts w:ascii="Calibri" w:eastAsia="Verdana" w:hAnsi="Calibri" w:cs="Calibri"/>
                              <w:sz w:val="14"/>
                            </w:rPr>
                          </w:pPr>
                        </w:p>
                        <w:p w:rsidR="007617C0" w:rsidRPr="00E830F0" w:rsidRDefault="007617C0" w:rsidP="007617C0">
                          <w:pPr>
                            <w:spacing w:before="0" w:after="0" w:line="170" w:lineRule="atLeast"/>
                            <w:rPr>
                              <w:rFonts w:ascii="Calibri" w:eastAsia="Verdana" w:hAnsi="Calibri" w:cs="Calibri"/>
                              <w:sz w:val="14"/>
                            </w:rPr>
                          </w:pPr>
                          <w:r w:rsidRPr="00E830F0">
                            <w:rPr>
                              <w:rFonts w:ascii="Calibri" w:eastAsia="Verdana" w:hAnsi="Calibri" w:cs="Calibri"/>
                              <w:sz w:val="14"/>
                            </w:rPr>
                            <w:t>Tel.: + 55 (61) 3224-3924</w:t>
                          </w:r>
                        </w:p>
                        <w:p w:rsidR="007617C0" w:rsidRPr="00E830F0" w:rsidRDefault="007617C0" w:rsidP="007617C0">
                          <w:pPr>
                            <w:spacing w:before="0" w:after="0" w:line="170" w:lineRule="atLeast"/>
                            <w:rPr>
                              <w:rFonts w:ascii="Calibri" w:eastAsia="Verdana" w:hAnsi="Calibri" w:cs="Calibri"/>
                              <w:sz w:val="14"/>
                            </w:rPr>
                          </w:pPr>
                          <w:r w:rsidRPr="00E830F0">
                            <w:rPr>
                              <w:rFonts w:ascii="Calibri" w:eastAsia="Verdana" w:hAnsi="Calibri" w:cs="Calibri"/>
                              <w:sz w:val="14"/>
                            </w:rPr>
                            <w:t>Fax: + 55 (61) 3226-6087</w:t>
                          </w:r>
                        </w:p>
                        <w:p w:rsidR="007617C0" w:rsidRPr="00E830F0" w:rsidRDefault="007617C0" w:rsidP="007617C0">
                          <w:pPr>
                            <w:spacing w:before="0" w:after="0" w:line="170" w:lineRule="atLeast"/>
                            <w:rPr>
                              <w:rFonts w:ascii="Calibri" w:eastAsia="Verdana" w:hAnsi="Calibri" w:cs="Calibri"/>
                              <w:sz w:val="14"/>
                            </w:rPr>
                          </w:pPr>
                          <w:r w:rsidRPr="00E830F0">
                            <w:rPr>
                              <w:rFonts w:ascii="Calibri" w:eastAsia="Verdana" w:hAnsi="Calibri" w:cs="Calibri"/>
                              <w:sz w:val="14"/>
                            </w:rPr>
                            <w:t>www.deloitte.com.br</w:t>
                          </w:r>
                        </w:p>
                        <w:p w:rsidR="007617C0" w:rsidRPr="00830E56" w:rsidRDefault="007617C0" w:rsidP="007617C0">
                          <w:pPr>
                            <w:spacing w:before="0" w:after="0" w:line="170" w:lineRule="atLeast"/>
                            <w:suppressOverlap/>
                            <w:rPr>
                              <w:rFonts w:ascii="Verdana" w:eastAsia="Verdana" w:hAnsi="Verdana"/>
                              <w:sz w:val="1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32"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">
                    <v:imagedata r:id="rId2" o:title=""/>
                    <v:path arrowok="t"/>
                  </v:shape>
                  <w10:wrap anchorx="page" anchory="page"/>
                </v:group>
              </w:pict>
            </mc:Fallback>
          </mc:AlternateContent>
        </w:r>
        <w:r w:rsidRPr="00FF7457">
          <w:rPr>
            <w:rFonts w:ascii="Arial" w:eastAsia="Calibri" w:hAnsi="Arial" w:cs="Arial"/>
            <w:noProof/>
            <w:sz w:val="22"/>
            <w:szCs w:val="22"/>
            <w:bdr w:val="nil"/>
          </w:rPr>
          <mc:AlternateContent>
            <mc:Choice Requires="wpg">
              <w:drawing>
                <wp:anchor distT="0" distB="0" distL="114300" distR="114300" simplePos="0" relativeHeight="251756544" behindDoc="1" locked="0" layoutInCell="1" allowOverlap="1" wp14:anchorId="0355359C" wp14:editId="76F64868">
                  <wp:simplePos x="0" y="0"/>
                  <wp:positionH relativeFrom="page">
                    <wp:posOffset>0</wp:posOffset>
                  </wp:positionH>
                  <wp:positionV relativeFrom="page">
                    <wp:posOffset>10808970</wp:posOffset>
                  </wp:positionV>
                  <wp:extent cx="7559675" cy="1137285"/>
                  <wp:effectExtent l="0" t="0" r="3175" b="5715"/>
                  <wp:wrapNone/>
                  <wp:docPr id="7"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0"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2"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2D2BAFF" id="Agrupar 9" o:spid="_x0000_s1026" style="position:absolute;margin-left:0;margin-top:851.1pt;width:595.25pt;height:89.55pt;z-index:-251559936;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">
                    <v:imagedata r:id="rId5"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">
                    <v:imagedata r:id="rId6" o:title=""/>
                    <v:path arrowok="t"/>
                  </v:shape>
                  <w10:wrap anchorx="page" anchory="page"/>
                </v:group>
              </w:pict>
            </mc:Fallback>
          </mc:AlternateContent>
        </w:r>
      </w:p>
    </w:sdtContent>
  </w:sdt>
  <w:p w:rsidR="007617C0" w:rsidRDefault="007617C0"/>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0721;"/>
      <w:id w:val="-1145514495"/>
      <w:lock w:val="sdtLocked"/>
      <w:placeholder>
        <w:docPart w:val="FEC766501C344F95AC1DFB72F22803B3"/>
      </w:placeholder>
    </w:sdtPr>
    <w:sdtEndPr>
      <w:rPr>
        <w:sz w:val="20"/>
        <w:szCs w:val="20"/>
        <w:bdr w:val="nil"/>
      </w:rPr>
    </w:sdtEndPr>
    <w:sdtContent>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675372" w:rsidTr="00AC53E3">
          <w:tc>
            <w:tcPr>
              <w:tcW w:w="4786" w:type="dxa"/>
            </w:tcPr>
            <w:p w:rsidR="00675372" w:rsidRPr="00523543" w:rsidRDefault="00675372" w:rsidP="000277E6">
              <w:pPr>
                <w:pStyle w:val="Cabealho"/>
                <w:pBdr>
                  <w:top w:val="nil"/>
                  <w:left w:val="nil"/>
                  <w:bottom w:val="nil"/>
                  <w:right w:val="nil"/>
                  <w:between w:val="nil"/>
                  <w:bar w:val="nil"/>
                </w:pBdr>
                <w:tabs>
                  <w:tab w:val="left" w:pos="708"/>
                </w:tabs>
                <w:spacing w:before="120"/>
                <w:rPr>
                  <w:rFonts w:ascii="Arial" w:eastAsia="Calibri" w:hAnsi="Arial" w:cs="Arial"/>
                  <w:b/>
                  <w:color w:val="0054A1"/>
                  <w:spacing w:val="-6"/>
                  <w:bdr w:val="nil"/>
                  <w:lang w:val="en-US" w:eastAsia="en-US"/>
                </w:rPr>
              </w:pPr>
            </w:p>
          </w:tc>
        </w:tr>
      </w:tbl>
      <w:p w:rsidR="00675372" w:rsidRPr="00FF7457" w:rsidRDefault="00675372" w:rsidP="000277E6">
        <w:pPr>
          <w:pStyle w:val="Cabealho"/>
          <w:pBdr>
            <w:top w:val="nil"/>
            <w:left w:val="nil"/>
            <w:bottom w:val="nil"/>
            <w:right w:val="nil"/>
            <w:between w:val="nil"/>
            <w:bar w:val="nil"/>
          </w:pBdr>
          <w:tabs>
            <w:tab w:val="left" w:pos="708"/>
          </w:tabs>
          <w:spacing w:before="120"/>
          <w:jc w:val="right"/>
          <w:rPr>
            <w:rFonts w:ascii="Arial" w:eastAsia="Calibri" w:hAnsi="Arial" w:cs="Arial"/>
            <w:b/>
            <w:color w:val="0054A1"/>
            <w:sz w:val="13"/>
            <w:szCs w:val="13"/>
            <w:bdr w:val="nil"/>
            <w:lang w:val="en-US" w:eastAsia="en-US"/>
          </w:rPr>
        </w:pPr>
        <w:r>
          <w:rPr>
            <w:rFonts w:ascii="Arial" w:eastAsia="Calibri" w:hAnsi="Arial" w:cs="Arial"/>
            <w:noProof/>
            <w:sz w:val="22"/>
            <w:szCs w:val="22"/>
          </w:rPr>
          <w:drawing>
            <wp:anchor distT="0" distB="0" distL="114300" distR="114300" simplePos="0" relativeHeight="251761664" behindDoc="0" locked="1" layoutInCell="1" allowOverlap="1" wp14:anchorId="45D9BB63">
              <wp:simplePos x="0" y="0"/>
              <wp:positionH relativeFrom="page">
                <wp:posOffset>720090</wp:posOffset>
              </wp:positionH>
              <wp:positionV relativeFrom="page">
                <wp:posOffset>359410</wp:posOffset>
              </wp:positionV>
              <wp:extent cx="1151890" cy="215900"/>
              <wp:effectExtent l="0" t="0" r="0" b="0"/>
              <wp:wrapNone/>
              <wp:docPr id="956172589" name="Imagem 956172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r w:rsidRPr="00FF7457">
          <w:rPr>
            <w:rFonts w:ascii="Arial" w:eastAsia="Calibri" w:hAnsi="Arial" w:cs="Arial"/>
            <w:noProof/>
            <w:sz w:val="22"/>
            <w:szCs w:val="22"/>
            <w:bdr w:val="nil"/>
          </w:rPr>
          <mc:AlternateContent>
            <mc:Choice Requires="wpg">
              <w:drawing>
                <wp:anchor distT="0" distB="0" distL="114300" distR="114300" simplePos="0" relativeHeight="251760640" behindDoc="1" locked="0" layoutInCell="1" allowOverlap="1" wp14:anchorId="32A0E752" wp14:editId="61D6F4B3">
                  <wp:simplePos x="0" y="0"/>
                  <wp:positionH relativeFrom="page">
                    <wp:posOffset>0</wp:posOffset>
                  </wp:positionH>
                  <wp:positionV relativeFrom="page">
                    <wp:posOffset>10808970</wp:posOffset>
                  </wp:positionV>
                  <wp:extent cx="7559675" cy="1137285"/>
                  <wp:effectExtent l="0" t="0" r="3175" b="5715"/>
                  <wp:wrapNone/>
                  <wp:docPr id="30"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31" name="HeaderRetratoFundo"/>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956172576" name="HeaderRetratoMarca"/>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C686137" id="Agrupar 9" o:spid="_x0000_s1026" style="position:absolute;margin-left:0;margin-top:851.1pt;width:595.25pt;height:89.55pt;z-index:-251555840;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">
                    <v:imagedata r:id="rId4"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">
                    <v:imagedata r:id="rId5" o:title=""/>
                    <v:path arrowok="t"/>
                  </v:shape>
                  <w10:wrap anchorx="page" anchory="page"/>
                </v:group>
              </w:pict>
            </mc:Fallback>
          </mc:AlternateContent>
        </w:r>
      </w:p>
    </w:sdtContent>
  </w:sdt>
  <w:p w:rsidR="00675372" w:rsidRDefault="00675372"/>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0753;"/>
      <w:id w:val="213230865"/>
      <w:lock w:val="sdtLocked"/>
      <w:placeholder>
        <w:docPart w:val="DefaultPlaceholder_22675703"/>
      </w:placeholder>
    </w:sdtPr>
    <w:sdtEndPr>
      <w:rPr>
        <w:sz w:val="20"/>
        <w:szCs w:val="20"/>
        <w:bdr w:val="nil"/>
      </w:rPr>
    </w:sdtEndPr>
    <w:sdtContent>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7617C0" w:rsidTr="00BA6ED4">
          <w:tc>
            <w:tcPr>
              <w:tcW w:w="4889" w:type="dxa"/>
            </w:tcPr>
            <w:p w:rsidR="007617C0" w:rsidRPr="00270F2A" w:rsidRDefault="007617C0" w:rsidP="000277E6">
              <w:pPr>
                <w:pStyle w:val="Cabealho"/>
                <w:pBdr>
                  <w:top w:val="nil"/>
                  <w:left w:val="nil"/>
                  <w:bottom w:val="nil"/>
                  <w:right w:val="nil"/>
                  <w:between w:val="nil"/>
                  <w:bar w:val="nil"/>
                </w:pBdr>
                <w:tabs>
                  <w:tab w:val="left" w:pos="708"/>
                </w:tabs>
                <w:spacing w:before="120"/>
                <w:rPr>
                  <w:rFonts w:ascii="Arial" w:eastAsia="Calibri" w:hAnsi="Arial" w:cs="Arial"/>
                  <w:b/>
                  <w:color w:val="0054A1"/>
                  <w:bdr w:val="nil"/>
                  <w:lang w:val="en-US" w:eastAsia="en-US"/>
                </w:rPr>
              </w:pPr>
              <w:r w:rsidRPr="00270F2A">
                <w:rPr>
                  <w:rFonts w:ascii="Arial" w:eastAsia="Calibri" w:hAnsi="Arial" w:cs="Arial"/>
                  <w:b/>
                  <w:color w:val="0054A1"/>
                  <w:bdr w:val="nil"/>
                  <w:lang w:val="en-US" w:eastAsia="en-US"/>
                </w:rPr>
                <w:t>Ativos S.A. Gestão</w:t>
              </w:r>
            </w:p>
            <w:p w:rsidR="007617C0" w:rsidRDefault="007617C0" w:rsidP="000277E6">
              <w:pPr>
                <w:pStyle w:val="Cabealho"/>
                <w:pBdr>
                  <w:top w:val="nil"/>
                  <w:left w:val="nil"/>
                  <w:bottom w:val="nil"/>
                  <w:right w:val="nil"/>
                  <w:between w:val="nil"/>
                  <w:bar w:val="nil"/>
                </w:pBdr>
                <w:tabs>
                  <w:tab w:val="left" w:pos="708"/>
                </w:tabs>
                <w:spacing w:before="120"/>
                <w:rPr>
                  <w:rFonts w:ascii="Arial" w:eastAsia="Calibri" w:hAnsi="Arial" w:cs="Arial"/>
                  <w:b/>
                  <w:color w:val="0054A1"/>
                  <w:bdr w:val="nil"/>
                  <w:lang w:val="en-US" w:eastAsia="en-US"/>
                </w:rPr>
              </w:pPr>
              <w:r w:rsidRPr="00270F2A">
                <w:rPr>
                  <w:rFonts w:ascii="Arial" w:eastAsia="Calibri" w:hAnsi="Arial" w:cs="Arial"/>
                  <w:b/>
                  <w:color w:val="0054A1"/>
                  <w:bdr w:val="nil"/>
                  <w:lang w:val="en-US" w:eastAsia="en-US"/>
                </w:rPr>
                <w:t>Cobrança e Recuperação de Crédito</w:t>
              </w:r>
            </w:p>
          </w:tc>
          <w:tc>
            <w:tcPr>
              <w:tcW w:w="4890" w:type="dxa"/>
            </w:tcPr>
            <w:p w:rsidR="007617C0" w:rsidRPr="00620AB0" w:rsidRDefault="007617C0" w:rsidP="000277E6">
              <w:pPr>
                <w:pStyle w:val="Cabealho"/>
                <w:pBdr>
                  <w:top w:val="nil"/>
                  <w:left w:val="nil"/>
                  <w:bottom w:val="nil"/>
                  <w:right w:val="nil"/>
                  <w:between w:val="nil"/>
                  <w:bar w:val="nil"/>
                </w:pBdr>
                <w:tabs>
                  <w:tab w:val="left" w:pos="708"/>
                </w:tabs>
                <w:spacing w:before="120"/>
                <w:jc w:val="right"/>
                <w:rPr>
                  <w:rFonts w:ascii="Arial" w:eastAsia="Calibri" w:hAnsi="Arial" w:cs="Arial"/>
                  <w:b/>
                  <w:color w:val="0054A1"/>
                  <w:sz w:val="22"/>
                  <w:szCs w:val="22"/>
                  <w:bdr w:val="nil"/>
                  <w:lang w:val="en-US" w:eastAsia="en-US"/>
                </w:rPr>
              </w:pPr>
              <w:r w:rsidRPr="00620AB0">
                <w:rPr>
                  <w:rFonts w:ascii="Arial" w:eastAsia="Calibri" w:hAnsi="Arial" w:cs="Arial"/>
                  <w:b/>
                  <w:color w:val="0054A1"/>
                  <w:sz w:val="22"/>
                  <w:szCs w:val="22"/>
                  <w:bdr w:val="nil"/>
                  <w:lang w:val="en-US" w:eastAsia="en-US"/>
                </w:rPr>
                <w:t>Demonstrações Contábeis</w:t>
              </w:r>
              <w:r>
                <w:rPr>
                  <w:rFonts w:ascii="Arial" w:eastAsia="Calibri" w:hAnsi="Arial" w:cs="Arial"/>
                  <w:b/>
                  <w:color w:val="0054A1"/>
                  <w:sz w:val="22"/>
                  <w:szCs w:val="22"/>
                  <w:bdr w:val="nil"/>
                  <w:lang w:val="en-US" w:eastAsia="en-US"/>
                </w:rPr>
                <w:t xml:space="preserve"> Individuais</w:t>
              </w:r>
            </w:p>
            <w:p w:rsidR="007617C0" w:rsidRPr="00620AB0" w:rsidRDefault="007617C0" w:rsidP="000277E6">
              <w:pPr>
                <w:pStyle w:val="Cabealho"/>
                <w:pBdr>
                  <w:top w:val="nil"/>
                  <w:left w:val="nil"/>
                  <w:bottom w:val="nil"/>
                  <w:right w:val="nil"/>
                  <w:between w:val="nil"/>
                  <w:bar w:val="nil"/>
                </w:pBdr>
                <w:tabs>
                  <w:tab w:val="right" w:pos="9355"/>
                </w:tabs>
                <w:spacing w:before="120"/>
                <w:jc w:val="right"/>
                <w:rPr>
                  <w:rFonts w:ascii="Arial" w:eastAsia="Calibri" w:hAnsi="Arial" w:cs="Arial"/>
                  <w:b/>
                  <w:color w:val="585151"/>
                  <w:sz w:val="22"/>
                  <w:szCs w:val="22"/>
                  <w:bdr w:val="nil"/>
                  <w:lang w:val="en-US" w:eastAsia="en-US"/>
                </w:rPr>
              </w:pPr>
              <w:r w:rsidRPr="00620AB0">
                <w:rPr>
                  <w:rFonts w:ascii="Arial" w:eastAsia="Calibri" w:hAnsi="Arial" w:cs="Arial"/>
                  <w:b/>
                  <w:color w:val="585151"/>
                  <w:sz w:val="22"/>
                  <w:szCs w:val="22"/>
                  <w:bdr w:val="nil"/>
                  <w:lang w:val="en-US" w:eastAsia="en-US"/>
                </w:rPr>
                <w:t>Exercício encerrado em 31.12.2020</w:t>
              </w:r>
            </w:p>
            <w:p w:rsidR="007617C0" w:rsidRDefault="007617C0" w:rsidP="00BC7C5C">
              <w:pPr>
                <w:pStyle w:val="Cabealho"/>
                <w:spacing w:before="400"/>
                <w:jc w:val="right"/>
                <w:rPr>
                  <w:rFonts w:ascii="Arial" w:eastAsia="Calibri" w:hAnsi="Arial" w:cs="Arial"/>
                  <w:b/>
                  <w:color w:val="0054A1"/>
                  <w:bdr w:val="nil"/>
                  <w:lang w:val="en-US" w:eastAsia="en-US"/>
                </w:rPr>
              </w:pPr>
            </w:p>
          </w:tc>
        </w:tr>
      </w:tbl>
      <w:p w:rsidR="007617C0" w:rsidRPr="00FF7457" w:rsidRDefault="007617C0" w:rsidP="000277E6">
        <w:pPr>
          <w:pStyle w:val="Cabealho"/>
          <w:pBdr>
            <w:top w:val="nil"/>
            <w:left w:val="nil"/>
            <w:bottom w:val="nil"/>
            <w:right w:val="nil"/>
            <w:between w:val="nil"/>
            <w:bar w:val="nil"/>
          </w:pBdr>
          <w:tabs>
            <w:tab w:val="left" w:pos="708"/>
          </w:tabs>
          <w:spacing w:before="120"/>
          <w:jc w:val="right"/>
          <w:rPr>
            <w:rFonts w:ascii="Arial" w:eastAsia="Calibri" w:hAnsi="Arial" w:cs="Arial"/>
            <w:b/>
            <w:color w:val="0054A1"/>
            <w:sz w:val="13"/>
            <w:szCs w:val="13"/>
            <w:bdr w:val="nil"/>
            <w:lang w:val="en-US" w:eastAsia="en-US"/>
          </w:rPr>
        </w:pPr>
        <w:r w:rsidRPr="00FF7457">
          <w:rPr>
            <w:rFonts w:ascii="Arial" w:eastAsia="Calibri" w:hAnsi="Arial" w:cs="Arial"/>
            <w:noProof/>
            <w:sz w:val="22"/>
            <w:szCs w:val="22"/>
            <w:bdr w:val="nil"/>
          </w:rPr>
          <w:drawing>
            <wp:anchor distT="0" distB="0" distL="114300" distR="114300" simplePos="0" relativeHeight="251684864" behindDoc="1" locked="0" layoutInCell="1" allowOverlap="1">
              <wp:simplePos x="0" y="0"/>
              <wp:positionH relativeFrom="page">
                <wp:align>left</wp:align>
              </wp:positionH>
              <wp:positionV relativeFrom="page">
                <wp:align>top</wp:align>
              </wp:positionV>
              <wp:extent cx="10692130" cy="1166495"/>
              <wp:effectExtent l="0" t="0" r="0" b="0"/>
              <wp:wrapNone/>
              <wp:docPr id="177219806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59125"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eastAsia="Calibri" w:hAnsi="Arial" w:cs="Arial"/>
            <w:noProof/>
            <w:sz w:val="22"/>
            <w:szCs w:val="22"/>
            <w:bdr w:val="nil"/>
          </w:rPr>
          <w:drawing>
            <wp:anchor distT="0" distB="0" distL="114300" distR="114300" simplePos="0" relativeHeight="251700224" behindDoc="1" locked="0" layoutInCell="1" allowOverlap="1">
              <wp:simplePos x="0" y="0"/>
              <wp:positionH relativeFrom="page">
                <wp:posOffset>0</wp:posOffset>
              </wp:positionH>
              <wp:positionV relativeFrom="page">
                <wp:posOffset>0</wp:posOffset>
              </wp:positionV>
              <wp:extent cx="10692000" cy="1170000"/>
              <wp:effectExtent l="0" t="0" r="0" b="0"/>
              <wp:wrapNone/>
              <wp:docPr id="102353663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158981"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eastAsia="Calibri" w:hAnsi="Arial" w:cs="Arial"/>
            <w:noProof/>
            <w:sz w:val="22"/>
            <w:szCs w:val="22"/>
            <w:bdr w:val="nil"/>
          </w:rPr>
          <mc:AlternateContent>
            <mc:Choice Requires="wpg">
              <w:drawing>
                <wp:anchor distT="0" distB="0" distL="114300" distR="114300" simplePos="0" relativeHeight="251729920"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1080938510"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643101338"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151189231"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093"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87584"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4" type="#_x0000_t75" style="width:21600;height:21600;position:absolute">
                    <v:imagedata r:id="rId5" o:title=""/>
                  </v:shape>
                  <v:shape id="_x0000_s2095" type="#_x0000_t75" style="width:21600;height:21600;position:absolute" filled="f" stroked="f">
                    <v:imagedata r:id="rId6" o:title=""/>
                  </v:shape>
                </v:group>
              </w:pict>
            </mc:Fallback>
          </mc:AlternateContent>
        </w:r>
      </w:p>
    </w:sdtContent>
  </w:sdt>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0753;"/>
      <w:id w:val="908052942"/>
      <w:lock w:val="sdtLocked"/>
      <w:placeholder>
        <w:docPart w:val="DefaultPlaceholder_22675703"/>
      </w:placeholder>
    </w:sdtPr>
    <w:sdtEndPr>
      <w:rPr>
        <w:sz w:val="20"/>
        <w:szCs w:val="20"/>
        <w:bdr w:val="nil"/>
      </w:rPr>
    </w:sdtEndPr>
    <w:sdtContent>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4821"/>
        </w:tblGrid>
        <w:tr w:rsidR="007617C0" w:rsidTr="00BA6ED4">
          <w:tc>
            <w:tcPr>
              <w:tcW w:w="4889" w:type="dxa"/>
            </w:tcPr>
            <w:p w:rsidR="007617C0" w:rsidRPr="00270F2A" w:rsidRDefault="007617C0" w:rsidP="000277E6">
              <w:pPr>
                <w:pStyle w:val="Cabealho"/>
                <w:pBdr>
                  <w:top w:val="nil"/>
                  <w:left w:val="nil"/>
                  <w:bottom w:val="nil"/>
                  <w:right w:val="nil"/>
                  <w:between w:val="nil"/>
                  <w:bar w:val="nil"/>
                </w:pBdr>
                <w:tabs>
                  <w:tab w:val="left" w:pos="708"/>
                </w:tabs>
                <w:spacing w:before="120"/>
                <w:rPr>
                  <w:rFonts w:ascii="Arial" w:eastAsia="Calibri" w:hAnsi="Arial" w:cs="Arial"/>
                  <w:b/>
                  <w:color w:val="0054A1"/>
                  <w:bdr w:val="nil"/>
                  <w:lang w:val="en-US" w:eastAsia="en-US"/>
                </w:rPr>
              </w:pPr>
              <w:r w:rsidRPr="00270F2A">
                <w:rPr>
                  <w:rFonts w:ascii="Arial" w:eastAsia="Calibri" w:hAnsi="Arial" w:cs="Arial"/>
                  <w:b/>
                  <w:color w:val="0054A1"/>
                  <w:bdr w:val="nil"/>
                  <w:lang w:val="en-US" w:eastAsia="en-US"/>
                </w:rPr>
                <w:t>Ativos S.A. Gestão</w:t>
              </w:r>
            </w:p>
            <w:p w:rsidR="007617C0" w:rsidRDefault="007617C0" w:rsidP="000277E6">
              <w:pPr>
                <w:pStyle w:val="Cabealho"/>
                <w:pBdr>
                  <w:top w:val="nil"/>
                  <w:left w:val="nil"/>
                  <w:bottom w:val="nil"/>
                  <w:right w:val="nil"/>
                  <w:between w:val="nil"/>
                  <w:bar w:val="nil"/>
                </w:pBdr>
                <w:tabs>
                  <w:tab w:val="left" w:pos="708"/>
                </w:tabs>
                <w:spacing w:before="120"/>
                <w:rPr>
                  <w:rFonts w:ascii="Arial" w:eastAsia="Calibri" w:hAnsi="Arial" w:cs="Arial"/>
                  <w:b/>
                  <w:color w:val="0054A1"/>
                  <w:bdr w:val="nil"/>
                  <w:lang w:val="en-US" w:eastAsia="en-US"/>
                </w:rPr>
              </w:pPr>
              <w:r w:rsidRPr="00270F2A">
                <w:rPr>
                  <w:rFonts w:ascii="Arial" w:eastAsia="Calibri" w:hAnsi="Arial" w:cs="Arial"/>
                  <w:b/>
                  <w:color w:val="0054A1"/>
                  <w:bdr w:val="nil"/>
                  <w:lang w:val="en-US" w:eastAsia="en-US"/>
                </w:rPr>
                <w:t>Cobrança e Recuperação de Crédito</w:t>
              </w:r>
            </w:p>
          </w:tc>
          <w:tc>
            <w:tcPr>
              <w:tcW w:w="4890" w:type="dxa"/>
            </w:tcPr>
            <w:p w:rsidR="007617C0" w:rsidRPr="00620AB0" w:rsidRDefault="007617C0" w:rsidP="000277E6">
              <w:pPr>
                <w:pStyle w:val="Cabealho"/>
                <w:pBdr>
                  <w:top w:val="nil"/>
                  <w:left w:val="nil"/>
                  <w:bottom w:val="nil"/>
                  <w:right w:val="nil"/>
                  <w:between w:val="nil"/>
                  <w:bar w:val="nil"/>
                </w:pBdr>
                <w:tabs>
                  <w:tab w:val="left" w:pos="708"/>
                </w:tabs>
                <w:spacing w:before="120"/>
                <w:jc w:val="right"/>
                <w:rPr>
                  <w:rFonts w:ascii="Arial" w:eastAsia="Calibri" w:hAnsi="Arial" w:cs="Arial"/>
                  <w:b/>
                  <w:color w:val="0054A1"/>
                  <w:sz w:val="22"/>
                  <w:szCs w:val="22"/>
                  <w:bdr w:val="nil"/>
                  <w:lang w:val="en-US" w:eastAsia="en-US"/>
                </w:rPr>
              </w:pPr>
              <w:r w:rsidRPr="00620AB0">
                <w:rPr>
                  <w:rFonts w:ascii="Arial" w:eastAsia="Calibri" w:hAnsi="Arial" w:cs="Arial"/>
                  <w:b/>
                  <w:color w:val="0054A1"/>
                  <w:sz w:val="22"/>
                  <w:szCs w:val="22"/>
                  <w:bdr w:val="nil"/>
                  <w:lang w:val="en-US" w:eastAsia="en-US"/>
                </w:rPr>
                <w:t>Demonstrações Contábeis</w:t>
              </w:r>
              <w:r>
                <w:rPr>
                  <w:rFonts w:ascii="Arial" w:eastAsia="Calibri" w:hAnsi="Arial" w:cs="Arial"/>
                  <w:b/>
                  <w:color w:val="0054A1"/>
                  <w:sz w:val="22"/>
                  <w:szCs w:val="22"/>
                  <w:bdr w:val="nil"/>
                  <w:lang w:val="en-US" w:eastAsia="en-US"/>
                </w:rPr>
                <w:t xml:space="preserve"> Individuais</w:t>
              </w:r>
            </w:p>
            <w:p w:rsidR="007617C0" w:rsidRPr="00620AB0" w:rsidRDefault="007617C0" w:rsidP="000277E6">
              <w:pPr>
                <w:pStyle w:val="Cabealho"/>
                <w:pBdr>
                  <w:top w:val="nil"/>
                  <w:left w:val="nil"/>
                  <w:bottom w:val="nil"/>
                  <w:right w:val="nil"/>
                  <w:between w:val="nil"/>
                  <w:bar w:val="nil"/>
                </w:pBdr>
                <w:tabs>
                  <w:tab w:val="right" w:pos="9355"/>
                </w:tabs>
                <w:spacing w:before="120"/>
                <w:jc w:val="right"/>
                <w:rPr>
                  <w:rFonts w:ascii="Arial" w:eastAsia="Calibri" w:hAnsi="Arial" w:cs="Arial"/>
                  <w:b/>
                  <w:color w:val="585151"/>
                  <w:sz w:val="22"/>
                  <w:szCs w:val="22"/>
                  <w:bdr w:val="nil"/>
                  <w:lang w:val="en-US" w:eastAsia="en-US"/>
                </w:rPr>
              </w:pPr>
              <w:r w:rsidRPr="00620AB0">
                <w:rPr>
                  <w:rFonts w:ascii="Arial" w:eastAsia="Calibri" w:hAnsi="Arial" w:cs="Arial"/>
                  <w:b/>
                  <w:color w:val="585151"/>
                  <w:sz w:val="22"/>
                  <w:szCs w:val="22"/>
                  <w:bdr w:val="nil"/>
                  <w:lang w:val="en-US" w:eastAsia="en-US"/>
                </w:rPr>
                <w:t>Exercício encerrado em 31.12.2020</w:t>
              </w:r>
            </w:p>
            <w:p w:rsidR="007617C0" w:rsidRDefault="007617C0" w:rsidP="00BC7C5C">
              <w:pPr>
                <w:pStyle w:val="Cabealho"/>
                <w:spacing w:before="400"/>
                <w:jc w:val="right"/>
                <w:rPr>
                  <w:rFonts w:ascii="Arial" w:eastAsia="Calibri" w:hAnsi="Arial" w:cs="Arial"/>
                  <w:b/>
                  <w:color w:val="0054A1"/>
                  <w:bdr w:val="nil"/>
                  <w:lang w:val="en-US" w:eastAsia="en-US"/>
                </w:rPr>
              </w:pPr>
            </w:p>
          </w:tc>
        </w:tr>
      </w:tbl>
      <w:p w:rsidR="007617C0" w:rsidRPr="00FF7457" w:rsidRDefault="007617C0" w:rsidP="000277E6">
        <w:pPr>
          <w:pStyle w:val="Cabealho"/>
          <w:pBdr>
            <w:top w:val="nil"/>
            <w:left w:val="nil"/>
            <w:bottom w:val="nil"/>
            <w:right w:val="nil"/>
            <w:between w:val="nil"/>
            <w:bar w:val="nil"/>
          </w:pBdr>
          <w:tabs>
            <w:tab w:val="left" w:pos="708"/>
          </w:tabs>
          <w:spacing w:before="120"/>
          <w:jc w:val="right"/>
          <w:rPr>
            <w:rFonts w:ascii="Arial" w:eastAsia="Calibri" w:hAnsi="Arial" w:cs="Arial"/>
            <w:b/>
            <w:color w:val="0054A1"/>
            <w:sz w:val="13"/>
            <w:szCs w:val="13"/>
            <w:bdr w:val="nil"/>
            <w:lang w:val="en-US" w:eastAsia="en-US"/>
          </w:rPr>
        </w:pPr>
        <w:r w:rsidRPr="00FF7457">
          <w:rPr>
            <w:rFonts w:ascii="Arial" w:eastAsia="Calibri" w:hAnsi="Arial" w:cs="Arial"/>
            <w:noProof/>
            <w:sz w:val="22"/>
            <w:szCs w:val="22"/>
            <w:bdr w:val="nil"/>
          </w:rPr>
          <w:drawing>
            <wp:anchor distT="0" distB="0" distL="114300" distR="114300" simplePos="0" relativeHeight="251683840" behindDoc="1" locked="0" layoutInCell="1" allowOverlap="1">
              <wp:simplePos x="0" y="0"/>
              <wp:positionH relativeFrom="page">
                <wp:align>left</wp:align>
              </wp:positionH>
              <wp:positionV relativeFrom="page">
                <wp:align>top</wp:align>
              </wp:positionV>
              <wp:extent cx="10692130" cy="1166495"/>
              <wp:effectExtent l="0" t="0" r="0" b="0"/>
              <wp:wrapNone/>
              <wp:docPr id="198958655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078242"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eastAsia="Calibri" w:hAnsi="Arial" w:cs="Arial"/>
            <w:noProof/>
            <w:sz w:val="22"/>
            <w:szCs w:val="22"/>
            <w:bdr w:val="nil"/>
          </w:rPr>
          <w:drawing>
            <wp:anchor distT="0" distB="0" distL="114300" distR="114300" simplePos="0" relativeHeight="251699200" behindDoc="1" locked="0" layoutInCell="1" allowOverlap="1">
              <wp:simplePos x="0" y="0"/>
              <wp:positionH relativeFrom="page">
                <wp:posOffset>0</wp:posOffset>
              </wp:positionH>
              <wp:positionV relativeFrom="page">
                <wp:posOffset>0</wp:posOffset>
              </wp:positionV>
              <wp:extent cx="10692000" cy="1170000"/>
              <wp:effectExtent l="0" t="0" r="0" b="0"/>
              <wp:wrapNone/>
              <wp:docPr id="169676356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399163"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eastAsia="Calibri" w:hAnsi="Arial" w:cs="Arial"/>
            <w:noProof/>
            <w:sz w:val="22"/>
            <w:szCs w:val="22"/>
            <w:bdr w:val="nil"/>
          </w:rPr>
          <mc:AlternateContent>
            <mc:Choice Requires="wpg">
              <w:drawing>
                <wp:anchor distT="0" distB="0" distL="114300" distR="114300" simplePos="0" relativeHeight="251727872"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1258887930"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747780104"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082649611"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096"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89632"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7" type="#_x0000_t75" style="width:21600;height:21600;position:absolute">
                    <v:imagedata r:id="rId5" o:title=""/>
                  </v:shape>
                  <v:shape id="_x0000_s2098" type="#_x0000_t75" style="width:21600;height:21600;position:absolute" filled="f" stroked="f">
                    <v:imagedata r:id="rId6" o:title=""/>
                  </v:shape>
                </v:group>
              </w:pict>
            </mc:Fallback>
          </mc:AlternateContent>
        </w:r>
      </w:p>
    </w:sdtContent>
  </w:sdt>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7C0" w:rsidRDefault="007617C0">
    <w:pPr>
      <w:pBdr>
        <w:top w:val="nil"/>
        <w:left w:val="nil"/>
        <w:bottom w:val="nil"/>
        <w:right w:val="nil"/>
        <w:between w:val="nil"/>
        <w:bar w:val="nil"/>
      </w:pBdr>
      <w:spacing w:before="0" w:after="200"/>
      <w:jc w:val="left"/>
      <w:rPr>
        <w:bdr w:val="ni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76F93"/>
    <w:multiLevelType w:val="hybridMultilevel"/>
    <w:tmpl w:val="F22C2F9A"/>
    <w:lvl w:ilvl="0" w:tplc="C9BA96A2">
      <w:start w:val="1"/>
      <w:numFmt w:val="bullet"/>
      <w:lvlText w:val="•"/>
      <w:lvlJc w:val="left"/>
      <w:pPr>
        <w:ind w:left="360" w:hanging="360"/>
      </w:pPr>
      <w:rPr>
        <w:rFonts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 w15:restartNumberingAfterBreak="0">
    <w:nsid w:val="14A0AFF4"/>
    <w:multiLevelType w:val="multilevel"/>
    <w:tmpl w:val="FE9099EC"/>
    <w:lvl w:ilvl="0">
      <w:start w:val="1"/>
      <w:numFmt w:val="decimal"/>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2" w15:restartNumberingAfterBreak="0">
    <w:nsid w:val="15A3536D"/>
    <w:multiLevelType w:val="hybridMultilevel"/>
    <w:tmpl w:val="DAAC89D6"/>
    <w:lvl w:ilvl="0" w:tplc="A4A49BA2">
      <w:start w:val="1"/>
      <w:numFmt w:val="lowerLetter"/>
      <w:lvlText w:val="%1)"/>
      <w:lvlJc w:val="left"/>
      <w:pPr>
        <w:ind w:left="360" w:hanging="360"/>
      </w:pPr>
    </w:lvl>
    <w:lvl w:ilvl="1" w:tplc="1CDC824A" w:tentative="1">
      <w:start w:val="1"/>
      <w:numFmt w:val="lowerLetter"/>
      <w:lvlText w:val="%2."/>
      <w:lvlJc w:val="left"/>
      <w:pPr>
        <w:ind w:left="1080" w:hanging="360"/>
      </w:pPr>
    </w:lvl>
    <w:lvl w:ilvl="2" w:tplc="EAAC5BD4" w:tentative="1">
      <w:start w:val="1"/>
      <w:numFmt w:val="lowerRoman"/>
      <w:lvlText w:val="%3."/>
      <w:lvlJc w:val="right"/>
      <w:pPr>
        <w:ind w:left="1800" w:hanging="180"/>
      </w:pPr>
    </w:lvl>
    <w:lvl w:ilvl="3" w:tplc="35788686" w:tentative="1">
      <w:start w:val="1"/>
      <w:numFmt w:val="decimal"/>
      <w:lvlText w:val="%4."/>
      <w:lvlJc w:val="left"/>
      <w:pPr>
        <w:ind w:left="2520" w:hanging="360"/>
      </w:pPr>
    </w:lvl>
    <w:lvl w:ilvl="4" w:tplc="4E9AFE7C" w:tentative="1">
      <w:start w:val="1"/>
      <w:numFmt w:val="lowerLetter"/>
      <w:lvlText w:val="%5."/>
      <w:lvlJc w:val="left"/>
      <w:pPr>
        <w:ind w:left="3240" w:hanging="360"/>
      </w:pPr>
    </w:lvl>
    <w:lvl w:ilvl="5" w:tplc="920413AA" w:tentative="1">
      <w:start w:val="1"/>
      <w:numFmt w:val="lowerRoman"/>
      <w:lvlText w:val="%6."/>
      <w:lvlJc w:val="right"/>
      <w:pPr>
        <w:ind w:left="3960" w:hanging="180"/>
      </w:pPr>
    </w:lvl>
    <w:lvl w:ilvl="6" w:tplc="E494A422" w:tentative="1">
      <w:start w:val="1"/>
      <w:numFmt w:val="decimal"/>
      <w:lvlText w:val="%7."/>
      <w:lvlJc w:val="left"/>
      <w:pPr>
        <w:ind w:left="4680" w:hanging="360"/>
      </w:pPr>
    </w:lvl>
    <w:lvl w:ilvl="7" w:tplc="36E8EE50" w:tentative="1">
      <w:start w:val="1"/>
      <w:numFmt w:val="lowerLetter"/>
      <w:lvlText w:val="%8."/>
      <w:lvlJc w:val="left"/>
      <w:pPr>
        <w:ind w:left="5400" w:hanging="360"/>
      </w:pPr>
    </w:lvl>
    <w:lvl w:ilvl="8" w:tplc="1622648A" w:tentative="1">
      <w:start w:val="1"/>
      <w:numFmt w:val="lowerRoman"/>
      <w:lvlText w:val="%9."/>
      <w:lvlJc w:val="right"/>
      <w:pPr>
        <w:ind w:left="6120" w:hanging="180"/>
      </w:pPr>
    </w:lvl>
  </w:abstractNum>
  <w:abstractNum w:abstractNumId="3" w15:restartNumberingAfterBreak="0">
    <w:nsid w:val="17455D5F"/>
    <w:multiLevelType w:val="multilevel"/>
    <w:tmpl w:val="9440F396"/>
    <w:lvl w:ilvl="0">
      <w:start w:val="1"/>
      <w:numFmt w:val="decimal"/>
      <w:pStyle w:val="02-TtulodeNota"/>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4" w15:restartNumberingAfterBreak="0">
    <w:nsid w:val="1B0008F0"/>
    <w:multiLevelType w:val="hybridMultilevel"/>
    <w:tmpl w:val="C2D054C4"/>
    <w:lvl w:ilvl="0" w:tplc="EA6E2F0E">
      <w:start w:val="1"/>
      <w:numFmt w:val="lowerLetter"/>
      <w:lvlText w:val="%1)"/>
      <w:lvlJc w:val="left"/>
      <w:pPr>
        <w:ind w:left="360" w:hanging="360"/>
      </w:pPr>
    </w:lvl>
    <w:lvl w:ilvl="1" w:tplc="853276E6" w:tentative="1">
      <w:start w:val="1"/>
      <w:numFmt w:val="lowerLetter"/>
      <w:lvlText w:val="%2."/>
      <w:lvlJc w:val="left"/>
      <w:pPr>
        <w:ind w:left="1080" w:hanging="360"/>
      </w:pPr>
    </w:lvl>
    <w:lvl w:ilvl="2" w:tplc="F4DEA678" w:tentative="1">
      <w:start w:val="1"/>
      <w:numFmt w:val="lowerRoman"/>
      <w:lvlText w:val="%3."/>
      <w:lvlJc w:val="right"/>
      <w:pPr>
        <w:ind w:left="1800" w:hanging="180"/>
      </w:pPr>
    </w:lvl>
    <w:lvl w:ilvl="3" w:tplc="BF6E66A4" w:tentative="1">
      <w:start w:val="1"/>
      <w:numFmt w:val="decimal"/>
      <w:lvlText w:val="%4."/>
      <w:lvlJc w:val="left"/>
      <w:pPr>
        <w:ind w:left="2520" w:hanging="360"/>
      </w:pPr>
    </w:lvl>
    <w:lvl w:ilvl="4" w:tplc="2CAC1DA0" w:tentative="1">
      <w:start w:val="1"/>
      <w:numFmt w:val="lowerLetter"/>
      <w:lvlText w:val="%5."/>
      <w:lvlJc w:val="left"/>
      <w:pPr>
        <w:ind w:left="3240" w:hanging="360"/>
      </w:pPr>
    </w:lvl>
    <w:lvl w:ilvl="5" w:tplc="D9F2B35A" w:tentative="1">
      <w:start w:val="1"/>
      <w:numFmt w:val="lowerRoman"/>
      <w:lvlText w:val="%6."/>
      <w:lvlJc w:val="right"/>
      <w:pPr>
        <w:ind w:left="3960" w:hanging="180"/>
      </w:pPr>
    </w:lvl>
    <w:lvl w:ilvl="6" w:tplc="243A18D0" w:tentative="1">
      <w:start w:val="1"/>
      <w:numFmt w:val="decimal"/>
      <w:lvlText w:val="%7."/>
      <w:lvlJc w:val="left"/>
      <w:pPr>
        <w:ind w:left="4680" w:hanging="360"/>
      </w:pPr>
    </w:lvl>
    <w:lvl w:ilvl="7" w:tplc="5046F042" w:tentative="1">
      <w:start w:val="1"/>
      <w:numFmt w:val="lowerLetter"/>
      <w:lvlText w:val="%8."/>
      <w:lvlJc w:val="left"/>
      <w:pPr>
        <w:ind w:left="5400" w:hanging="360"/>
      </w:pPr>
    </w:lvl>
    <w:lvl w:ilvl="8" w:tplc="C89C7D8A" w:tentative="1">
      <w:start w:val="1"/>
      <w:numFmt w:val="lowerRoman"/>
      <w:lvlText w:val="%9."/>
      <w:lvlJc w:val="right"/>
      <w:pPr>
        <w:ind w:left="6120" w:hanging="180"/>
      </w:pPr>
    </w:lvl>
  </w:abstractNum>
  <w:abstractNum w:abstractNumId="5" w15:restartNumberingAfterBreak="0">
    <w:nsid w:val="1C0A62CA"/>
    <w:multiLevelType w:val="hybridMultilevel"/>
    <w:tmpl w:val="DED642E8"/>
    <w:lvl w:ilvl="0" w:tplc="13504024">
      <w:start w:val="1"/>
      <w:numFmt w:val="decimal"/>
      <w:lvlText w:val="(%1)"/>
      <w:lvlJc w:val="left"/>
      <w:pPr>
        <w:ind w:left="720" w:hanging="360"/>
      </w:pPr>
      <w:rPr>
        <w:rFonts w:eastAsiaTheme="minorHAnsi" w:hint="default"/>
        <w:color w:val="auto"/>
        <w:sz w:val="14"/>
      </w:rPr>
    </w:lvl>
    <w:lvl w:ilvl="1" w:tplc="18A01B6C" w:tentative="1">
      <w:start w:val="1"/>
      <w:numFmt w:val="lowerLetter"/>
      <w:lvlText w:val="%2."/>
      <w:lvlJc w:val="left"/>
      <w:pPr>
        <w:ind w:left="1440" w:hanging="360"/>
      </w:pPr>
    </w:lvl>
    <w:lvl w:ilvl="2" w:tplc="64E41A72" w:tentative="1">
      <w:start w:val="1"/>
      <w:numFmt w:val="lowerRoman"/>
      <w:lvlText w:val="%3."/>
      <w:lvlJc w:val="right"/>
      <w:pPr>
        <w:ind w:left="2160" w:hanging="180"/>
      </w:pPr>
    </w:lvl>
    <w:lvl w:ilvl="3" w:tplc="C8809558" w:tentative="1">
      <w:start w:val="1"/>
      <w:numFmt w:val="decimal"/>
      <w:lvlText w:val="%4."/>
      <w:lvlJc w:val="left"/>
      <w:pPr>
        <w:ind w:left="2880" w:hanging="360"/>
      </w:pPr>
    </w:lvl>
    <w:lvl w:ilvl="4" w:tplc="F3689F3E" w:tentative="1">
      <w:start w:val="1"/>
      <w:numFmt w:val="lowerLetter"/>
      <w:lvlText w:val="%5."/>
      <w:lvlJc w:val="left"/>
      <w:pPr>
        <w:ind w:left="3600" w:hanging="360"/>
      </w:pPr>
    </w:lvl>
    <w:lvl w:ilvl="5" w:tplc="B31CD8A0" w:tentative="1">
      <w:start w:val="1"/>
      <w:numFmt w:val="lowerRoman"/>
      <w:lvlText w:val="%6."/>
      <w:lvlJc w:val="right"/>
      <w:pPr>
        <w:ind w:left="4320" w:hanging="180"/>
      </w:pPr>
    </w:lvl>
    <w:lvl w:ilvl="6" w:tplc="0B2ACA68" w:tentative="1">
      <w:start w:val="1"/>
      <w:numFmt w:val="decimal"/>
      <w:lvlText w:val="%7."/>
      <w:lvlJc w:val="left"/>
      <w:pPr>
        <w:ind w:left="5040" w:hanging="360"/>
      </w:pPr>
    </w:lvl>
    <w:lvl w:ilvl="7" w:tplc="AFBC3EE6" w:tentative="1">
      <w:start w:val="1"/>
      <w:numFmt w:val="lowerLetter"/>
      <w:lvlText w:val="%8."/>
      <w:lvlJc w:val="left"/>
      <w:pPr>
        <w:ind w:left="5760" w:hanging="360"/>
      </w:pPr>
    </w:lvl>
    <w:lvl w:ilvl="8" w:tplc="857417F2" w:tentative="1">
      <w:start w:val="1"/>
      <w:numFmt w:val="lowerRoman"/>
      <w:lvlText w:val="%9."/>
      <w:lvlJc w:val="right"/>
      <w:pPr>
        <w:ind w:left="6480" w:hanging="180"/>
      </w:pPr>
    </w:lvl>
  </w:abstractNum>
  <w:abstractNum w:abstractNumId="6" w15:restartNumberingAfterBreak="0">
    <w:nsid w:val="1F872F1F"/>
    <w:multiLevelType w:val="hybridMultilevel"/>
    <w:tmpl w:val="9CC84E9A"/>
    <w:lvl w:ilvl="0" w:tplc="6902D12A">
      <w:start w:val="1"/>
      <w:numFmt w:val="lowerRoman"/>
      <w:lvlText w:val="%1)"/>
      <w:lvlJc w:val="left"/>
      <w:pPr>
        <w:ind w:left="360" w:hanging="360"/>
      </w:pPr>
      <w:rPr>
        <w:rFonts w:hint="default"/>
      </w:rPr>
    </w:lvl>
    <w:lvl w:ilvl="1" w:tplc="C5D8A46C" w:tentative="1">
      <w:start w:val="1"/>
      <w:numFmt w:val="lowerLetter"/>
      <w:lvlText w:val="%2."/>
      <w:lvlJc w:val="left"/>
      <w:pPr>
        <w:ind w:left="1080" w:hanging="360"/>
      </w:pPr>
    </w:lvl>
    <w:lvl w:ilvl="2" w:tplc="41585052" w:tentative="1">
      <w:start w:val="1"/>
      <w:numFmt w:val="lowerRoman"/>
      <w:lvlText w:val="%3."/>
      <w:lvlJc w:val="right"/>
      <w:pPr>
        <w:ind w:left="1800" w:hanging="180"/>
      </w:pPr>
    </w:lvl>
    <w:lvl w:ilvl="3" w:tplc="DCB21AF8" w:tentative="1">
      <w:start w:val="1"/>
      <w:numFmt w:val="decimal"/>
      <w:lvlText w:val="%4."/>
      <w:lvlJc w:val="left"/>
      <w:pPr>
        <w:ind w:left="2520" w:hanging="360"/>
      </w:pPr>
    </w:lvl>
    <w:lvl w:ilvl="4" w:tplc="1FF456E2" w:tentative="1">
      <w:start w:val="1"/>
      <w:numFmt w:val="lowerLetter"/>
      <w:lvlText w:val="%5."/>
      <w:lvlJc w:val="left"/>
      <w:pPr>
        <w:ind w:left="3240" w:hanging="360"/>
      </w:pPr>
    </w:lvl>
    <w:lvl w:ilvl="5" w:tplc="A274BB7C" w:tentative="1">
      <w:start w:val="1"/>
      <w:numFmt w:val="lowerRoman"/>
      <w:lvlText w:val="%6."/>
      <w:lvlJc w:val="right"/>
      <w:pPr>
        <w:ind w:left="3960" w:hanging="180"/>
      </w:pPr>
    </w:lvl>
    <w:lvl w:ilvl="6" w:tplc="1D36012A" w:tentative="1">
      <w:start w:val="1"/>
      <w:numFmt w:val="decimal"/>
      <w:lvlText w:val="%7."/>
      <w:lvlJc w:val="left"/>
      <w:pPr>
        <w:ind w:left="4680" w:hanging="360"/>
      </w:pPr>
    </w:lvl>
    <w:lvl w:ilvl="7" w:tplc="07966040" w:tentative="1">
      <w:start w:val="1"/>
      <w:numFmt w:val="lowerLetter"/>
      <w:lvlText w:val="%8."/>
      <w:lvlJc w:val="left"/>
      <w:pPr>
        <w:ind w:left="5400" w:hanging="360"/>
      </w:pPr>
    </w:lvl>
    <w:lvl w:ilvl="8" w:tplc="F710CA54" w:tentative="1">
      <w:start w:val="1"/>
      <w:numFmt w:val="lowerRoman"/>
      <w:lvlText w:val="%9."/>
      <w:lvlJc w:val="right"/>
      <w:pPr>
        <w:ind w:left="6120" w:hanging="180"/>
      </w:pPr>
    </w:lvl>
  </w:abstractNum>
  <w:abstractNum w:abstractNumId="7" w15:restartNumberingAfterBreak="0">
    <w:nsid w:val="2C64329F"/>
    <w:multiLevelType w:val="hybridMultilevel"/>
    <w:tmpl w:val="1E1EEA6A"/>
    <w:lvl w:ilvl="0" w:tplc="A4140484">
      <w:start w:val="1"/>
      <w:numFmt w:val="decimal"/>
      <w:lvlText w:val="(%1)"/>
      <w:lvlJc w:val="left"/>
      <w:pPr>
        <w:ind w:left="360" w:hanging="360"/>
      </w:pPr>
      <w:rPr>
        <w:rFonts w:hint="default"/>
      </w:rPr>
    </w:lvl>
    <w:lvl w:ilvl="1" w:tplc="B28E633E" w:tentative="1">
      <w:start w:val="1"/>
      <w:numFmt w:val="lowerLetter"/>
      <w:lvlText w:val="%2."/>
      <w:lvlJc w:val="left"/>
      <w:pPr>
        <w:ind w:left="1080" w:hanging="360"/>
      </w:pPr>
    </w:lvl>
    <w:lvl w:ilvl="2" w:tplc="ADC4C27E" w:tentative="1">
      <w:start w:val="1"/>
      <w:numFmt w:val="lowerRoman"/>
      <w:lvlText w:val="%3."/>
      <w:lvlJc w:val="right"/>
      <w:pPr>
        <w:ind w:left="1800" w:hanging="180"/>
      </w:pPr>
    </w:lvl>
    <w:lvl w:ilvl="3" w:tplc="EDA8C6BE" w:tentative="1">
      <w:start w:val="1"/>
      <w:numFmt w:val="decimal"/>
      <w:lvlText w:val="%4."/>
      <w:lvlJc w:val="left"/>
      <w:pPr>
        <w:ind w:left="2520" w:hanging="360"/>
      </w:pPr>
    </w:lvl>
    <w:lvl w:ilvl="4" w:tplc="021E9BF4" w:tentative="1">
      <w:start w:val="1"/>
      <w:numFmt w:val="lowerLetter"/>
      <w:lvlText w:val="%5."/>
      <w:lvlJc w:val="left"/>
      <w:pPr>
        <w:ind w:left="3240" w:hanging="360"/>
      </w:pPr>
    </w:lvl>
    <w:lvl w:ilvl="5" w:tplc="4862450E" w:tentative="1">
      <w:start w:val="1"/>
      <w:numFmt w:val="lowerRoman"/>
      <w:lvlText w:val="%6."/>
      <w:lvlJc w:val="right"/>
      <w:pPr>
        <w:ind w:left="3960" w:hanging="180"/>
      </w:pPr>
    </w:lvl>
    <w:lvl w:ilvl="6" w:tplc="C0E807E2" w:tentative="1">
      <w:start w:val="1"/>
      <w:numFmt w:val="decimal"/>
      <w:lvlText w:val="%7."/>
      <w:lvlJc w:val="left"/>
      <w:pPr>
        <w:ind w:left="4680" w:hanging="360"/>
      </w:pPr>
    </w:lvl>
    <w:lvl w:ilvl="7" w:tplc="E5F69C80" w:tentative="1">
      <w:start w:val="1"/>
      <w:numFmt w:val="lowerLetter"/>
      <w:lvlText w:val="%8."/>
      <w:lvlJc w:val="left"/>
      <w:pPr>
        <w:ind w:left="5400" w:hanging="360"/>
      </w:pPr>
    </w:lvl>
    <w:lvl w:ilvl="8" w:tplc="5704CB82" w:tentative="1">
      <w:start w:val="1"/>
      <w:numFmt w:val="lowerRoman"/>
      <w:lvlText w:val="%9."/>
      <w:lvlJc w:val="right"/>
      <w:pPr>
        <w:ind w:left="6120" w:hanging="180"/>
      </w:pPr>
    </w:lvl>
  </w:abstractNum>
  <w:abstractNum w:abstractNumId="8" w15:restartNumberingAfterBreak="0">
    <w:nsid w:val="340E4611"/>
    <w:multiLevelType w:val="hybridMultilevel"/>
    <w:tmpl w:val="5FE2F476"/>
    <w:lvl w:ilvl="0" w:tplc="87041BA0">
      <w:start w:val="1"/>
      <w:numFmt w:val="decimal"/>
      <w:lvlText w:val="(%1)"/>
      <w:lvlJc w:val="left"/>
      <w:pPr>
        <w:ind w:left="360" w:hanging="360"/>
      </w:pPr>
      <w:rPr>
        <w:rFonts w:hint="default"/>
      </w:rPr>
    </w:lvl>
    <w:lvl w:ilvl="1" w:tplc="3C783AB2" w:tentative="1">
      <w:start w:val="1"/>
      <w:numFmt w:val="lowerLetter"/>
      <w:lvlText w:val="%2."/>
      <w:lvlJc w:val="left"/>
      <w:pPr>
        <w:ind w:left="1080" w:hanging="360"/>
      </w:pPr>
    </w:lvl>
    <w:lvl w:ilvl="2" w:tplc="27A68FCA" w:tentative="1">
      <w:start w:val="1"/>
      <w:numFmt w:val="lowerRoman"/>
      <w:lvlText w:val="%3."/>
      <w:lvlJc w:val="right"/>
      <w:pPr>
        <w:ind w:left="1800" w:hanging="180"/>
      </w:pPr>
    </w:lvl>
    <w:lvl w:ilvl="3" w:tplc="A392B834" w:tentative="1">
      <w:start w:val="1"/>
      <w:numFmt w:val="decimal"/>
      <w:lvlText w:val="%4."/>
      <w:lvlJc w:val="left"/>
      <w:pPr>
        <w:ind w:left="2520" w:hanging="360"/>
      </w:pPr>
    </w:lvl>
    <w:lvl w:ilvl="4" w:tplc="2C840CF8" w:tentative="1">
      <w:start w:val="1"/>
      <w:numFmt w:val="lowerLetter"/>
      <w:lvlText w:val="%5."/>
      <w:lvlJc w:val="left"/>
      <w:pPr>
        <w:ind w:left="3240" w:hanging="360"/>
      </w:pPr>
    </w:lvl>
    <w:lvl w:ilvl="5" w:tplc="D4D8228E" w:tentative="1">
      <w:start w:val="1"/>
      <w:numFmt w:val="lowerRoman"/>
      <w:lvlText w:val="%6."/>
      <w:lvlJc w:val="right"/>
      <w:pPr>
        <w:ind w:left="3960" w:hanging="180"/>
      </w:pPr>
    </w:lvl>
    <w:lvl w:ilvl="6" w:tplc="FD8C820C" w:tentative="1">
      <w:start w:val="1"/>
      <w:numFmt w:val="decimal"/>
      <w:lvlText w:val="%7."/>
      <w:lvlJc w:val="left"/>
      <w:pPr>
        <w:ind w:left="4680" w:hanging="360"/>
      </w:pPr>
    </w:lvl>
    <w:lvl w:ilvl="7" w:tplc="A3E0362A" w:tentative="1">
      <w:start w:val="1"/>
      <w:numFmt w:val="lowerLetter"/>
      <w:lvlText w:val="%8."/>
      <w:lvlJc w:val="left"/>
      <w:pPr>
        <w:ind w:left="5400" w:hanging="360"/>
      </w:pPr>
    </w:lvl>
    <w:lvl w:ilvl="8" w:tplc="3AFC4304" w:tentative="1">
      <w:start w:val="1"/>
      <w:numFmt w:val="lowerRoman"/>
      <w:lvlText w:val="%9."/>
      <w:lvlJc w:val="right"/>
      <w:pPr>
        <w:ind w:left="6120" w:hanging="180"/>
      </w:pPr>
    </w:lvl>
  </w:abstractNum>
  <w:abstractNum w:abstractNumId="9" w15:restartNumberingAfterBreak="0">
    <w:nsid w:val="34376700"/>
    <w:multiLevelType w:val="hybridMultilevel"/>
    <w:tmpl w:val="FE6409EE"/>
    <w:lvl w:ilvl="0" w:tplc="D81EA2D4">
      <w:start w:val="1"/>
      <w:numFmt w:val="decimal"/>
      <w:lvlText w:val="(%1)"/>
      <w:lvlJc w:val="left"/>
      <w:pPr>
        <w:ind w:left="360" w:hanging="360"/>
      </w:pPr>
      <w:rPr>
        <w:rFonts w:hint="default"/>
      </w:rPr>
    </w:lvl>
    <w:lvl w:ilvl="1" w:tplc="1DA22446">
      <w:start w:val="1"/>
      <w:numFmt w:val="lowerLetter"/>
      <w:lvlText w:val="%2."/>
      <w:lvlJc w:val="left"/>
      <w:pPr>
        <w:ind w:left="1080" w:hanging="360"/>
      </w:pPr>
    </w:lvl>
    <w:lvl w:ilvl="2" w:tplc="DA1CF8C8" w:tentative="1">
      <w:start w:val="1"/>
      <w:numFmt w:val="lowerRoman"/>
      <w:lvlText w:val="%3."/>
      <w:lvlJc w:val="right"/>
      <w:pPr>
        <w:ind w:left="1800" w:hanging="180"/>
      </w:pPr>
    </w:lvl>
    <w:lvl w:ilvl="3" w:tplc="D25E07EE" w:tentative="1">
      <w:start w:val="1"/>
      <w:numFmt w:val="decimal"/>
      <w:lvlText w:val="%4."/>
      <w:lvlJc w:val="left"/>
      <w:pPr>
        <w:ind w:left="2520" w:hanging="360"/>
      </w:pPr>
    </w:lvl>
    <w:lvl w:ilvl="4" w:tplc="B9C65BBC" w:tentative="1">
      <w:start w:val="1"/>
      <w:numFmt w:val="lowerLetter"/>
      <w:lvlText w:val="%5."/>
      <w:lvlJc w:val="left"/>
      <w:pPr>
        <w:ind w:left="3240" w:hanging="360"/>
      </w:pPr>
    </w:lvl>
    <w:lvl w:ilvl="5" w:tplc="AB2C6C74" w:tentative="1">
      <w:start w:val="1"/>
      <w:numFmt w:val="lowerRoman"/>
      <w:lvlText w:val="%6."/>
      <w:lvlJc w:val="right"/>
      <w:pPr>
        <w:ind w:left="3960" w:hanging="180"/>
      </w:pPr>
    </w:lvl>
    <w:lvl w:ilvl="6" w:tplc="3EAA748C" w:tentative="1">
      <w:start w:val="1"/>
      <w:numFmt w:val="decimal"/>
      <w:lvlText w:val="%7."/>
      <w:lvlJc w:val="left"/>
      <w:pPr>
        <w:ind w:left="4680" w:hanging="360"/>
      </w:pPr>
    </w:lvl>
    <w:lvl w:ilvl="7" w:tplc="93D266E2" w:tentative="1">
      <w:start w:val="1"/>
      <w:numFmt w:val="lowerLetter"/>
      <w:lvlText w:val="%8."/>
      <w:lvlJc w:val="left"/>
      <w:pPr>
        <w:ind w:left="5400" w:hanging="360"/>
      </w:pPr>
    </w:lvl>
    <w:lvl w:ilvl="8" w:tplc="85A48F30" w:tentative="1">
      <w:start w:val="1"/>
      <w:numFmt w:val="lowerRoman"/>
      <w:lvlText w:val="%9."/>
      <w:lvlJc w:val="right"/>
      <w:pPr>
        <w:ind w:left="6120" w:hanging="180"/>
      </w:pPr>
    </w:lvl>
  </w:abstractNum>
  <w:abstractNum w:abstractNumId="10" w15:restartNumberingAfterBreak="0">
    <w:nsid w:val="397F0D5D"/>
    <w:multiLevelType w:val="hybridMultilevel"/>
    <w:tmpl w:val="0D9A29CA"/>
    <w:lvl w:ilvl="0" w:tplc="AACCEAA2">
      <w:start w:val="1"/>
      <w:numFmt w:val="decimal"/>
      <w:lvlText w:val="(%1)"/>
      <w:lvlJc w:val="left"/>
      <w:pPr>
        <w:ind w:left="360" w:hanging="360"/>
      </w:pPr>
      <w:rPr>
        <w:rFonts w:hint="default"/>
      </w:rPr>
    </w:lvl>
    <w:lvl w:ilvl="1" w:tplc="EC60E80A" w:tentative="1">
      <w:start w:val="1"/>
      <w:numFmt w:val="lowerLetter"/>
      <w:lvlText w:val="%2."/>
      <w:lvlJc w:val="left"/>
      <w:pPr>
        <w:ind w:left="1080" w:hanging="360"/>
      </w:pPr>
    </w:lvl>
    <w:lvl w:ilvl="2" w:tplc="7B8651D2" w:tentative="1">
      <w:start w:val="1"/>
      <w:numFmt w:val="lowerRoman"/>
      <w:lvlText w:val="%3."/>
      <w:lvlJc w:val="right"/>
      <w:pPr>
        <w:ind w:left="1800" w:hanging="180"/>
      </w:pPr>
    </w:lvl>
    <w:lvl w:ilvl="3" w:tplc="38B297C4" w:tentative="1">
      <w:start w:val="1"/>
      <w:numFmt w:val="decimal"/>
      <w:lvlText w:val="%4."/>
      <w:lvlJc w:val="left"/>
      <w:pPr>
        <w:ind w:left="2520" w:hanging="360"/>
      </w:pPr>
    </w:lvl>
    <w:lvl w:ilvl="4" w:tplc="DE90C76C" w:tentative="1">
      <w:start w:val="1"/>
      <w:numFmt w:val="lowerLetter"/>
      <w:lvlText w:val="%5."/>
      <w:lvlJc w:val="left"/>
      <w:pPr>
        <w:ind w:left="3240" w:hanging="360"/>
      </w:pPr>
    </w:lvl>
    <w:lvl w:ilvl="5" w:tplc="27E84CC6" w:tentative="1">
      <w:start w:val="1"/>
      <w:numFmt w:val="lowerRoman"/>
      <w:lvlText w:val="%6."/>
      <w:lvlJc w:val="right"/>
      <w:pPr>
        <w:ind w:left="3960" w:hanging="180"/>
      </w:pPr>
    </w:lvl>
    <w:lvl w:ilvl="6" w:tplc="C0A6118A" w:tentative="1">
      <w:start w:val="1"/>
      <w:numFmt w:val="decimal"/>
      <w:lvlText w:val="%7."/>
      <w:lvlJc w:val="left"/>
      <w:pPr>
        <w:ind w:left="4680" w:hanging="360"/>
      </w:pPr>
    </w:lvl>
    <w:lvl w:ilvl="7" w:tplc="5BB0DEE8" w:tentative="1">
      <w:start w:val="1"/>
      <w:numFmt w:val="lowerLetter"/>
      <w:lvlText w:val="%8."/>
      <w:lvlJc w:val="left"/>
      <w:pPr>
        <w:ind w:left="5400" w:hanging="360"/>
      </w:pPr>
    </w:lvl>
    <w:lvl w:ilvl="8" w:tplc="19428144" w:tentative="1">
      <w:start w:val="1"/>
      <w:numFmt w:val="lowerRoman"/>
      <w:lvlText w:val="%9."/>
      <w:lvlJc w:val="right"/>
      <w:pPr>
        <w:ind w:left="6120" w:hanging="180"/>
      </w:pPr>
    </w:lvl>
  </w:abstractNum>
  <w:abstractNum w:abstractNumId="11" w15:restartNumberingAfterBreak="0">
    <w:nsid w:val="3A3C65E0"/>
    <w:multiLevelType w:val="multilevel"/>
    <w:tmpl w:val="FE9099EC"/>
    <w:lvl w:ilvl="0">
      <w:start w:val="1"/>
      <w:numFmt w:val="decimal"/>
      <w:lvlText w:val="%1 – "/>
      <w:lvlJc w:val="left"/>
      <w:pPr>
        <w:ind w:left="454" w:hanging="454"/>
      </w:pPr>
      <w:rPr>
        <w:rFonts w:ascii="Arial" w:hAnsi="Arial" w:cs="Times New Roman" w:hint="default"/>
        <w:sz w:val="20"/>
      </w:rPr>
    </w:lvl>
    <w:lvl w:ilvl="1">
      <w:start w:val="1"/>
      <w:numFmt w:val="lowerLetter"/>
      <w:pStyle w:val="03-SubttulodeNota"/>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12" w15:restartNumberingAfterBreak="0">
    <w:nsid w:val="3AC55435"/>
    <w:multiLevelType w:val="hybridMultilevel"/>
    <w:tmpl w:val="EE167118"/>
    <w:lvl w:ilvl="0" w:tplc="F5FA0CC2">
      <w:start w:val="1"/>
      <w:numFmt w:val="decimal"/>
      <w:lvlText w:val="(%1)"/>
      <w:lvlJc w:val="left"/>
      <w:pPr>
        <w:ind w:left="360" w:hanging="360"/>
      </w:pPr>
      <w:rPr>
        <w:rFonts w:hint="default"/>
      </w:rPr>
    </w:lvl>
    <w:lvl w:ilvl="1" w:tplc="D2E654C8" w:tentative="1">
      <w:start w:val="1"/>
      <w:numFmt w:val="lowerLetter"/>
      <w:lvlText w:val="%2."/>
      <w:lvlJc w:val="left"/>
      <w:pPr>
        <w:ind w:left="1080" w:hanging="360"/>
      </w:pPr>
    </w:lvl>
    <w:lvl w:ilvl="2" w:tplc="068204E4" w:tentative="1">
      <w:start w:val="1"/>
      <w:numFmt w:val="lowerRoman"/>
      <w:lvlText w:val="%3."/>
      <w:lvlJc w:val="right"/>
      <w:pPr>
        <w:ind w:left="1800" w:hanging="180"/>
      </w:pPr>
    </w:lvl>
    <w:lvl w:ilvl="3" w:tplc="15FCE2AC" w:tentative="1">
      <w:start w:val="1"/>
      <w:numFmt w:val="decimal"/>
      <w:lvlText w:val="%4."/>
      <w:lvlJc w:val="left"/>
      <w:pPr>
        <w:ind w:left="2520" w:hanging="360"/>
      </w:pPr>
    </w:lvl>
    <w:lvl w:ilvl="4" w:tplc="7422C8FA" w:tentative="1">
      <w:start w:val="1"/>
      <w:numFmt w:val="lowerLetter"/>
      <w:lvlText w:val="%5."/>
      <w:lvlJc w:val="left"/>
      <w:pPr>
        <w:ind w:left="3240" w:hanging="360"/>
      </w:pPr>
    </w:lvl>
    <w:lvl w:ilvl="5" w:tplc="C39485B2" w:tentative="1">
      <w:start w:val="1"/>
      <w:numFmt w:val="lowerRoman"/>
      <w:lvlText w:val="%6."/>
      <w:lvlJc w:val="right"/>
      <w:pPr>
        <w:ind w:left="3960" w:hanging="180"/>
      </w:pPr>
    </w:lvl>
    <w:lvl w:ilvl="6" w:tplc="71AAEDBE" w:tentative="1">
      <w:start w:val="1"/>
      <w:numFmt w:val="decimal"/>
      <w:lvlText w:val="%7."/>
      <w:lvlJc w:val="left"/>
      <w:pPr>
        <w:ind w:left="4680" w:hanging="360"/>
      </w:pPr>
    </w:lvl>
    <w:lvl w:ilvl="7" w:tplc="1AC45044" w:tentative="1">
      <w:start w:val="1"/>
      <w:numFmt w:val="lowerLetter"/>
      <w:lvlText w:val="%8."/>
      <w:lvlJc w:val="left"/>
      <w:pPr>
        <w:ind w:left="5400" w:hanging="360"/>
      </w:pPr>
    </w:lvl>
    <w:lvl w:ilvl="8" w:tplc="B1BA99AE" w:tentative="1">
      <w:start w:val="1"/>
      <w:numFmt w:val="lowerRoman"/>
      <w:lvlText w:val="%9."/>
      <w:lvlJc w:val="right"/>
      <w:pPr>
        <w:ind w:left="6120" w:hanging="180"/>
      </w:pPr>
    </w:lvl>
  </w:abstractNum>
  <w:abstractNum w:abstractNumId="13" w15:restartNumberingAfterBreak="0">
    <w:nsid w:val="3CC458AF"/>
    <w:multiLevelType w:val="hybridMultilevel"/>
    <w:tmpl w:val="C21E821A"/>
    <w:lvl w:ilvl="0" w:tplc="BA0ABA0A">
      <w:start w:val="1"/>
      <w:numFmt w:val="lowerLetter"/>
      <w:lvlText w:val="%1)"/>
      <w:lvlJc w:val="left"/>
      <w:pPr>
        <w:ind w:left="360" w:hanging="360"/>
      </w:pPr>
    </w:lvl>
    <w:lvl w:ilvl="1" w:tplc="AAA62CD0" w:tentative="1">
      <w:start w:val="1"/>
      <w:numFmt w:val="lowerLetter"/>
      <w:lvlText w:val="%2."/>
      <w:lvlJc w:val="left"/>
      <w:pPr>
        <w:ind w:left="1080" w:hanging="360"/>
      </w:pPr>
    </w:lvl>
    <w:lvl w:ilvl="2" w:tplc="71CAD5B6" w:tentative="1">
      <w:start w:val="1"/>
      <w:numFmt w:val="lowerRoman"/>
      <w:lvlText w:val="%3."/>
      <w:lvlJc w:val="right"/>
      <w:pPr>
        <w:ind w:left="1800" w:hanging="180"/>
      </w:pPr>
    </w:lvl>
    <w:lvl w:ilvl="3" w:tplc="1D665172" w:tentative="1">
      <w:start w:val="1"/>
      <w:numFmt w:val="decimal"/>
      <w:lvlText w:val="%4."/>
      <w:lvlJc w:val="left"/>
      <w:pPr>
        <w:ind w:left="2520" w:hanging="360"/>
      </w:pPr>
    </w:lvl>
    <w:lvl w:ilvl="4" w:tplc="F4EE0658" w:tentative="1">
      <w:start w:val="1"/>
      <w:numFmt w:val="lowerLetter"/>
      <w:lvlText w:val="%5."/>
      <w:lvlJc w:val="left"/>
      <w:pPr>
        <w:ind w:left="3240" w:hanging="360"/>
      </w:pPr>
    </w:lvl>
    <w:lvl w:ilvl="5" w:tplc="A3265B7C" w:tentative="1">
      <w:start w:val="1"/>
      <w:numFmt w:val="lowerRoman"/>
      <w:lvlText w:val="%6."/>
      <w:lvlJc w:val="right"/>
      <w:pPr>
        <w:ind w:left="3960" w:hanging="180"/>
      </w:pPr>
    </w:lvl>
    <w:lvl w:ilvl="6" w:tplc="401CEE90" w:tentative="1">
      <w:start w:val="1"/>
      <w:numFmt w:val="decimal"/>
      <w:lvlText w:val="%7."/>
      <w:lvlJc w:val="left"/>
      <w:pPr>
        <w:ind w:left="4680" w:hanging="360"/>
      </w:pPr>
    </w:lvl>
    <w:lvl w:ilvl="7" w:tplc="C230612A" w:tentative="1">
      <w:start w:val="1"/>
      <w:numFmt w:val="lowerLetter"/>
      <w:lvlText w:val="%8."/>
      <w:lvlJc w:val="left"/>
      <w:pPr>
        <w:ind w:left="5400" w:hanging="360"/>
      </w:pPr>
    </w:lvl>
    <w:lvl w:ilvl="8" w:tplc="ED0C77C0" w:tentative="1">
      <w:start w:val="1"/>
      <w:numFmt w:val="lowerRoman"/>
      <w:lvlText w:val="%9."/>
      <w:lvlJc w:val="right"/>
      <w:pPr>
        <w:ind w:left="6120" w:hanging="180"/>
      </w:pPr>
    </w:lvl>
  </w:abstractNum>
  <w:abstractNum w:abstractNumId="14" w15:restartNumberingAfterBreak="0">
    <w:nsid w:val="3EEC33D4"/>
    <w:multiLevelType w:val="hybridMultilevel"/>
    <w:tmpl w:val="220A4446"/>
    <w:lvl w:ilvl="0" w:tplc="04160017">
      <w:start w:val="1"/>
      <w:numFmt w:val="lowerLetter"/>
      <w:lvlText w:val="%1)"/>
      <w:lvlJc w:val="left"/>
      <w:pPr>
        <w:ind w:left="785" w:hanging="360"/>
      </w:pPr>
    </w:lvl>
    <w:lvl w:ilvl="1" w:tplc="04160019" w:tentative="1">
      <w:start w:val="1"/>
      <w:numFmt w:val="lowerLetter"/>
      <w:lvlText w:val="%2."/>
      <w:lvlJc w:val="left"/>
      <w:pPr>
        <w:ind w:left="1505" w:hanging="360"/>
      </w:pPr>
    </w:lvl>
    <w:lvl w:ilvl="2" w:tplc="0416001B" w:tentative="1">
      <w:start w:val="1"/>
      <w:numFmt w:val="lowerRoman"/>
      <w:lvlText w:val="%3."/>
      <w:lvlJc w:val="right"/>
      <w:pPr>
        <w:ind w:left="2225" w:hanging="180"/>
      </w:pPr>
    </w:lvl>
    <w:lvl w:ilvl="3" w:tplc="0416000F" w:tentative="1">
      <w:start w:val="1"/>
      <w:numFmt w:val="decimal"/>
      <w:lvlText w:val="%4."/>
      <w:lvlJc w:val="left"/>
      <w:pPr>
        <w:ind w:left="2945" w:hanging="360"/>
      </w:pPr>
    </w:lvl>
    <w:lvl w:ilvl="4" w:tplc="04160019" w:tentative="1">
      <w:start w:val="1"/>
      <w:numFmt w:val="lowerLetter"/>
      <w:lvlText w:val="%5."/>
      <w:lvlJc w:val="left"/>
      <w:pPr>
        <w:ind w:left="3665" w:hanging="360"/>
      </w:pPr>
    </w:lvl>
    <w:lvl w:ilvl="5" w:tplc="0416001B" w:tentative="1">
      <w:start w:val="1"/>
      <w:numFmt w:val="lowerRoman"/>
      <w:lvlText w:val="%6."/>
      <w:lvlJc w:val="right"/>
      <w:pPr>
        <w:ind w:left="4385" w:hanging="180"/>
      </w:pPr>
    </w:lvl>
    <w:lvl w:ilvl="6" w:tplc="0416000F" w:tentative="1">
      <w:start w:val="1"/>
      <w:numFmt w:val="decimal"/>
      <w:lvlText w:val="%7."/>
      <w:lvlJc w:val="left"/>
      <w:pPr>
        <w:ind w:left="5105" w:hanging="360"/>
      </w:pPr>
    </w:lvl>
    <w:lvl w:ilvl="7" w:tplc="04160019" w:tentative="1">
      <w:start w:val="1"/>
      <w:numFmt w:val="lowerLetter"/>
      <w:lvlText w:val="%8."/>
      <w:lvlJc w:val="left"/>
      <w:pPr>
        <w:ind w:left="5825" w:hanging="360"/>
      </w:pPr>
    </w:lvl>
    <w:lvl w:ilvl="8" w:tplc="0416001B" w:tentative="1">
      <w:start w:val="1"/>
      <w:numFmt w:val="lowerRoman"/>
      <w:lvlText w:val="%9."/>
      <w:lvlJc w:val="right"/>
      <w:pPr>
        <w:ind w:left="6545" w:hanging="180"/>
      </w:pPr>
    </w:lvl>
  </w:abstractNum>
  <w:abstractNum w:abstractNumId="15" w15:restartNumberingAfterBreak="0">
    <w:nsid w:val="5DC3427F"/>
    <w:multiLevelType w:val="hybridMultilevel"/>
    <w:tmpl w:val="30220CC6"/>
    <w:lvl w:ilvl="0" w:tplc="F0BC1BEE">
      <w:start w:val="1"/>
      <w:numFmt w:val="decimal"/>
      <w:lvlText w:val="(%1)"/>
      <w:lvlJc w:val="left"/>
      <w:pPr>
        <w:ind w:left="360" w:hanging="360"/>
      </w:pPr>
      <w:rPr>
        <w:rFonts w:hint="default"/>
      </w:rPr>
    </w:lvl>
    <w:lvl w:ilvl="1" w:tplc="F34EB6FA" w:tentative="1">
      <w:start w:val="1"/>
      <w:numFmt w:val="lowerLetter"/>
      <w:lvlText w:val="%2."/>
      <w:lvlJc w:val="left"/>
      <w:pPr>
        <w:ind w:left="1080" w:hanging="360"/>
      </w:pPr>
    </w:lvl>
    <w:lvl w:ilvl="2" w:tplc="375ADFCA" w:tentative="1">
      <w:start w:val="1"/>
      <w:numFmt w:val="lowerRoman"/>
      <w:lvlText w:val="%3."/>
      <w:lvlJc w:val="right"/>
      <w:pPr>
        <w:ind w:left="1800" w:hanging="180"/>
      </w:pPr>
    </w:lvl>
    <w:lvl w:ilvl="3" w:tplc="C3763246" w:tentative="1">
      <w:start w:val="1"/>
      <w:numFmt w:val="decimal"/>
      <w:lvlText w:val="%4."/>
      <w:lvlJc w:val="left"/>
      <w:pPr>
        <w:ind w:left="2520" w:hanging="360"/>
      </w:pPr>
    </w:lvl>
    <w:lvl w:ilvl="4" w:tplc="FB605D22" w:tentative="1">
      <w:start w:val="1"/>
      <w:numFmt w:val="lowerLetter"/>
      <w:lvlText w:val="%5."/>
      <w:lvlJc w:val="left"/>
      <w:pPr>
        <w:ind w:left="3240" w:hanging="360"/>
      </w:pPr>
    </w:lvl>
    <w:lvl w:ilvl="5" w:tplc="7D826FD8" w:tentative="1">
      <w:start w:val="1"/>
      <w:numFmt w:val="lowerRoman"/>
      <w:lvlText w:val="%6."/>
      <w:lvlJc w:val="right"/>
      <w:pPr>
        <w:ind w:left="3960" w:hanging="180"/>
      </w:pPr>
    </w:lvl>
    <w:lvl w:ilvl="6" w:tplc="353A616A" w:tentative="1">
      <w:start w:val="1"/>
      <w:numFmt w:val="decimal"/>
      <w:lvlText w:val="%7."/>
      <w:lvlJc w:val="left"/>
      <w:pPr>
        <w:ind w:left="4680" w:hanging="360"/>
      </w:pPr>
    </w:lvl>
    <w:lvl w:ilvl="7" w:tplc="89E6E16A" w:tentative="1">
      <w:start w:val="1"/>
      <w:numFmt w:val="lowerLetter"/>
      <w:lvlText w:val="%8."/>
      <w:lvlJc w:val="left"/>
      <w:pPr>
        <w:ind w:left="5400" w:hanging="360"/>
      </w:pPr>
    </w:lvl>
    <w:lvl w:ilvl="8" w:tplc="4B568A82" w:tentative="1">
      <w:start w:val="1"/>
      <w:numFmt w:val="lowerRoman"/>
      <w:lvlText w:val="%9."/>
      <w:lvlJc w:val="right"/>
      <w:pPr>
        <w:ind w:left="6120" w:hanging="180"/>
      </w:pPr>
    </w:lvl>
  </w:abstractNum>
  <w:abstractNum w:abstractNumId="16"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17" w15:restartNumberingAfterBreak="0">
    <w:nsid w:val="6671575C"/>
    <w:multiLevelType w:val="hybridMultilevel"/>
    <w:tmpl w:val="41167D9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86E7FE9"/>
    <w:multiLevelType w:val="hybridMultilevel"/>
    <w:tmpl w:val="A89E3D70"/>
    <w:lvl w:ilvl="0" w:tplc="C9BA96A2">
      <w:start w:val="1"/>
      <w:numFmt w:val="bullet"/>
      <w:lvlText w:val="•"/>
      <w:lvlJc w:val="left"/>
      <w:pPr>
        <w:ind w:left="360" w:hanging="360"/>
      </w:pPr>
      <w:rPr>
        <w:rFonts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9" w15:restartNumberingAfterBreak="0">
    <w:nsid w:val="69325DE0"/>
    <w:multiLevelType w:val="multilevel"/>
    <w:tmpl w:val="D6BEC8CC"/>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C0A7E62"/>
    <w:multiLevelType w:val="hybridMultilevel"/>
    <w:tmpl w:val="86B8DDC6"/>
    <w:lvl w:ilvl="0" w:tplc="EC32ED7C">
      <w:start w:val="1"/>
      <w:numFmt w:val="lowerLetter"/>
      <w:lvlText w:val="%1)"/>
      <w:lvlJc w:val="left"/>
      <w:pPr>
        <w:ind w:left="360" w:hanging="360"/>
      </w:pPr>
    </w:lvl>
    <w:lvl w:ilvl="1" w:tplc="4E5A2354" w:tentative="1">
      <w:start w:val="1"/>
      <w:numFmt w:val="lowerLetter"/>
      <w:lvlText w:val="%2."/>
      <w:lvlJc w:val="left"/>
      <w:pPr>
        <w:ind w:left="1080" w:hanging="360"/>
      </w:pPr>
    </w:lvl>
    <w:lvl w:ilvl="2" w:tplc="9D6265D8" w:tentative="1">
      <w:start w:val="1"/>
      <w:numFmt w:val="lowerRoman"/>
      <w:lvlText w:val="%3."/>
      <w:lvlJc w:val="right"/>
      <w:pPr>
        <w:ind w:left="1800" w:hanging="180"/>
      </w:pPr>
    </w:lvl>
    <w:lvl w:ilvl="3" w:tplc="A38EF396" w:tentative="1">
      <w:start w:val="1"/>
      <w:numFmt w:val="decimal"/>
      <w:lvlText w:val="%4."/>
      <w:lvlJc w:val="left"/>
      <w:pPr>
        <w:ind w:left="2520" w:hanging="360"/>
      </w:pPr>
    </w:lvl>
    <w:lvl w:ilvl="4" w:tplc="857430D8" w:tentative="1">
      <w:start w:val="1"/>
      <w:numFmt w:val="lowerLetter"/>
      <w:lvlText w:val="%5."/>
      <w:lvlJc w:val="left"/>
      <w:pPr>
        <w:ind w:left="3240" w:hanging="360"/>
      </w:pPr>
    </w:lvl>
    <w:lvl w:ilvl="5" w:tplc="2B4A384C" w:tentative="1">
      <w:start w:val="1"/>
      <w:numFmt w:val="lowerRoman"/>
      <w:lvlText w:val="%6."/>
      <w:lvlJc w:val="right"/>
      <w:pPr>
        <w:ind w:left="3960" w:hanging="180"/>
      </w:pPr>
    </w:lvl>
    <w:lvl w:ilvl="6" w:tplc="172C75A2" w:tentative="1">
      <w:start w:val="1"/>
      <w:numFmt w:val="decimal"/>
      <w:lvlText w:val="%7."/>
      <w:lvlJc w:val="left"/>
      <w:pPr>
        <w:ind w:left="4680" w:hanging="360"/>
      </w:pPr>
    </w:lvl>
    <w:lvl w:ilvl="7" w:tplc="53BE19B2" w:tentative="1">
      <w:start w:val="1"/>
      <w:numFmt w:val="lowerLetter"/>
      <w:lvlText w:val="%8."/>
      <w:lvlJc w:val="left"/>
      <w:pPr>
        <w:ind w:left="5400" w:hanging="360"/>
      </w:pPr>
    </w:lvl>
    <w:lvl w:ilvl="8" w:tplc="4954963C" w:tentative="1">
      <w:start w:val="1"/>
      <w:numFmt w:val="lowerRoman"/>
      <w:lvlText w:val="%9."/>
      <w:lvlJc w:val="right"/>
      <w:pPr>
        <w:ind w:left="6120" w:hanging="180"/>
      </w:pPr>
    </w:lvl>
  </w:abstractNum>
  <w:abstractNum w:abstractNumId="21" w15:restartNumberingAfterBreak="0">
    <w:nsid w:val="72C42C6D"/>
    <w:multiLevelType w:val="hybridMultilevel"/>
    <w:tmpl w:val="65B2EDAE"/>
    <w:lvl w:ilvl="0" w:tplc="9E1AFB74">
      <w:start w:val="1"/>
      <w:numFmt w:val="decimal"/>
      <w:lvlText w:val="(%1)"/>
      <w:lvlJc w:val="left"/>
      <w:pPr>
        <w:ind w:left="360" w:hanging="360"/>
      </w:pPr>
      <w:rPr>
        <w:rFonts w:hint="default"/>
      </w:rPr>
    </w:lvl>
    <w:lvl w:ilvl="1" w:tplc="167041DC" w:tentative="1">
      <w:start w:val="1"/>
      <w:numFmt w:val="lowerLetter"/>
      <w:lvlText w:val="%2."/>
      <w:lvlJc w:val="left"/>
      <w:pPr>
        <w:ind w:left="1080" w:hanging="360"/>
      </w:pPr>
    </w:lvl>
    <w:lvl w:ilvl="2" w:tplc="061A83CA" w:tentative="1">
      <w:start w:val="1"/>
      <w:numFmt w:val="lowerRoman"/>
      <w:lvlText w:val="%3."/>
      <w:lvlJc w:val="right"/>
      <w:pPr>
        <w:ind w:left="1800" w:hanging="180"/>
      </w:pPr>
    </w:lvl>
    <w:lvl w:ilvl="3" w:tplc="5B727B3A" w:tentative="1">
      <w:start w:val="1"/>
      <w:numFmt w:val="decimal"/>
      <w:lvlText w:val="%4."/>
      <w:lvlJc w:val="left"/>
      <w:pPr>
        <w:ind w:left="2520" w:hanging="360"/>
      </w:pPr>
    </w:lvl>
    <w:lvl w:ilvl="4" w:tplc="F7B6C164" w:tentative="1">
      <w:start w:val="1"/>
      <w:numFmt w:val="lowerLetter"/>
      <w:lvlText w:val="%5."/>
      <w:lvlJc w:val="left"/>
      <w:pPr>
        <w:ind w:left="3240" w:hanging="360"/>
      </w:pPr>
    </w:lvl>
    <w:lvl w:ilvl="5" w:tplc="D212AD10" w:tentative="1">
      <w:start w:val="1"/>
      <w:numFmt w:val="lowerRoman"/>
      <w:lvlText w:val="%6."/>
      <w:lvlJc w:val="right"/>
      <w:pPr>
        <w:ind w:left="3960" w:hanging="180"/>
      </w:pPr>
    </w:lvl>
    <w:lvl w:ilvl="6" w:tplc="AF9CA246" w:tentative="1">
      <w:start w:val="1"/>
      <w:numFmt w:val="decimal"/>
      <w:lvlText w:val="%7."/>
      <w:lvlJc w:val="left"/>
      <w:pPr>
        <w:ind w:left="4680" w:hanging="360"/>
      </w:pPr>
    </w:lvl>
    <w:lvl w:ilvl="7" w:tplc="ED5EB81C" w:tentative="1">
      <w:start w:val="1"/>
      <w:numFmt w:val="lowerLetter"/>
      <w:lvlText w:val="%8."/>
      <w:lvlJc w:val="left"/>
      <w:pPr>
        <w:ind w:left="5400" w:hanging="360"/>
      </w:pPr>
    </w:lvl>
    <w:lvl w:ilvl="8" w:tplc="B09A9E2C" w:tentative="1">
      <w:start w:val="1"/>
      <w:numFmt w:val="lowerRoman"/>
      <w:lvlText w:val="%9."/>
      <w:lvlJc w:val="right"/>
      <w:pPr>
        <w:ind w:left="6120" w:hanging="180"/>
      </w:pPr>
    </w:lvl>
  </w:abstractNum>
  <w:abstractNum w:abstractNumId="22" w15:restartNumberingAfterBreak="0">
    <w:nsid w:val="7F3E4CCC"/>
    <w:multiLevelType w:val="hybridMultilevel"/>
    <w:tmpl w:val="C96A6002"/>
    <w:lvl w:ilvl="0" w:tplc="6AEC8098">
      <w:start w:val="1"/>
      <w:numFmt w:val="lowerLetter"/>
      <w:lvlText w:val="%1)"/>
      <w:lvlJc w:val="left"/>
      <w:pPr>
        <w:ind w:left="360" w:hanging="360"/>
      </w:pPr>
    </w:lvl>
    <w:lvl w:ilvl="1" w:tplc="E040B662" w:tentative="1">
      <w:start w:val="1"/>
      <w:numFmt w:val="lowerLetter"/>
      <w:lvlText w:val="%2."/>
      <w:lvlJc w:val="left"/>
      <w:pPr>
        <w:ind w:left="1080" w:hanging="360"/>
      </w:pPr>
    </w:lvl>
    <w:lvl w:ilvl="2" w:tplc="76E486F2" w:tentative="1">
      <w:start w:val="1"/>
      <w:numFmt w:val="lowerRoman"/>
      <w:lvlText w:val="%3."/>
      <w:lvlJc w:val="right"/>
      <w:pPr>
        <w:ind w:left="1800" w:hanging="180"/>
      </w:pPr>
    </w:lvl>
    <w:lvl w:ilvl="3" w:tplc="6E6CC8F8" w:tentative="1">
      <w:start w:val="1"/>
      <w:numFmt w:val="decimal"/>
      <w:lvlText w:val="%4."/>
      <w:lvlJc w:val="left"/>
      <w:pPr>
        <w:ind w:left="2520" w:hanging="360"/>
      </w:pPr>
    </w:lvl>
    <w:lvl w:ilvl="4" w:tplc="664E3F80" w:tentative="1">
      <w:start w:val="1"/>
      <w:numFmt w:val="lowerLetter"/>
      <w:lvlText w:val="%5."/>
      <w:lvlJc w:val="left"/>
      <w:pPr>
        <w:ind w:left="3240" w:hanging="360"/>
      </w:pPr>
    </w:lvl>
    <w:lvl w:ilvl="5" w:tplc="9ACE7A3E" w:tentative="1">
      <w:start w:val="1"/>
      <w:numFmt w:val="lowerRoman"/>
      <w:lvlText w:val="%6."/>
      <w:lvlJc w:val="right"/>
      <w:pPr>
        <w:ind w:left="3960" w:hanging="180"/>
      </w:pPr>
    </w:lvl>
    <w:lvl w:ilvl="6" w:tplc="3F78671E" w:tentative="1">
      <w:start w:val="1"/>
      <w:numFmt w:val="decimal"/>
      <w:lvlText w:val="%7."/>
      <w:lvlJc w:val="left"/>
      <w:pPr>
        <w:ind w:left="4680" w:hanging="360"/>
      </w:pPr>
    </w:lvl>
    <w:lvl w:ilvl="7" w:tplc="7B70F526" w:tentative="1">
      <w:start w:val="1"/>
      <w:numFmt w:val="lowerLetter"/>
      <w:lvlText w:val="%8."/>
      <w:lvlJc w:val="left"/>
      <w:pPr>
        <w:ind w:left="5400" w:hanging="360"/>
      </w:pPr>
    </w:lvl>
    <w:lvl w:ilvl="8" w:tplc="6BF62FB8" w:tentative="1">
      <w:start w:val="1"/>
      <w:numFmt w:val="lowerRoman"/>
      <w:lvlText w:val="%9."/>
      <w:lvlJc w:val="right"/>
      <w:pPr>
        <w:ind w:left="612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2"/>
  </w:num>
  <w:num w:numId="5">
    <w:abstractNumId w:val="7"/>
  </w:num>
  <w:num w:numId="6">
    <w:abstractNumId w:val="19"/>
    <w:lvlOverride w:ilvl="0">
      <w:lvl w:ilvl="0">
        <w:start w:val="1"/>
        <w:numFmt w:val="none"/>
        <w:lvlText w:val="%1"/>
        <w:lvlJc w:val="left"/>
        <w:pPr>
          <w:ind w:left="0" w:firstLine="0"/>
        </w:pPr>
      </w:lvl>
    </w:lvlOverride>
    <w:lvlOverride w:ilvl="1">
      <w:lvl w:ilvl="1">
        <w:start w:val="1"/>
        <w:numFmt w:val="decimal"/>
        <w:suff w:val="nothing"/>
        <w:lvlText w:val="%2"/>
        <w:lvlJc w:val="left"/>
        <w:pPr>
          <w:ind w:left="0" w:firstLine="0"/>
        </w:pPr>
      </w:lvl>
    </w:lvlOverride>
    <w:lvlOverride w:ilvl="2">
      <w:lvl w:ilvl="2">
        <w:start w:val="1"/>
        <w:numFmt w:val="lowerLetter"/>
        <w:suff w:val="nothing"/>
        <w:lvlText w:val="%3"/>
        <w:lvlJc w:val="left"/>
        <w:pPr>
          <w:ind w:left="0" w:firstLine="0"/>
        </w:pPr>
      </w:lvl>
    </w:lvlOverride>
    <w:lvlOverride w:ilvl="3">
      <w:lvl w:ilvl="3">
        <w:start w:val="1"/>
        <w:numFmt w:val="decimal"/>
        <w:suff w:val="nothing"/>
        <w:lvlText w:val="%3.%4"/>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lowerRoman"/>
        <w:lvlText w:val="(%6)"/>
        <w:lvlJc w:val="left"/>
        <w:pPr>
          <w:ind w:left="425" w:firstLine="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7">
    <w:abstractNumId w:val="12"/>
  </w:num>
  <w:num w:numId="8">
    <w:abstractNumId w:val="21"/>
  </w:num>
  <w:num w:numId="9">
    <w:abstractNumId w:val="20"/>
  </w:num>
  <w:num w:numId="10">
    <w:abstractNumId w:val="15"/>
  </w:num>
  <w:num w:numId="11">
    <w:abstractNumId w:val="10"/>
  </w:num>
  <w:num w:numId="12">
    <w:abstractNumId w:val="2"/>
  </w:num>
  <w:num w:numId="13">
    <w:abstractNumId w:val="13"/>
  </w:num>
  <w:num w:numId="14">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8"/>
  </w:num>
  <w:num w:numId="17">
    <w:abstractNumId w:val="4"/>
  </w:num>
  <w:num w:numId="18">
    <w:abstractNumId w:val="6"/>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18"/>
  </w:num>
  <w:num w:numId="24">
    <w:abstractNumId w:val="16"/>
  </w:num>
  <w:num w:numId="25">
    <w:abstractNumId w:val="17"/>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hdrShapeDefaults>
    <o:shapedefaults v:ext="edit" spidmax="81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46E"/>
    <w:rsid w:val="0000110C"/>
    <w:rsid w:val="00007A64"/>
    <w:rsid w:val="0001056C"/>
    <w:rsid w:val="000274B9"/>
    <w:rsid w:val="000277E6"/>
    <w:rsid w:val="000351B4"/>
    <w:rsid w:val="000417E0"/>
    <w:rsid w:val="00047A0C"/>
    <w:rsid w:val="00052EEB"/>
    <w:rsid w:val="00062DBD"/>
    <w:rsid w:val="00090AE1"/>
    <w:rsid w:val="00094C13"/>
    <w:rsid w:val="000D6B72"/>
    <w:rsid w:val="000F0A4F"/>
    <w:rsid w:val="000F1E1F"/>
    <w:rsid w:val="00100743"/>
    <w:rsid w:val="001035CF"/>
    <w:rsid w:val="00133A06"/>
    <w:rsid w:val="001354E0"/>
    <w:rsid w:val="00144389"/>
    <w:rsid w:val="001507CF"/>
    <w:rsid w:val="00154767"/>
    <w:rsid w:val="0015715C"/>
    <w:rsid w:val="00176C97"/>
    <w:rsid w:val="00180002"/>
    <w:rsid w:val="0019046E"/>
    <w:rsid w:val="001A3602"/>
    <w:rsid w:val="001B51AF"/>
    <w:rsid w:val="001E2648"/>
    <w:rsid w:val="0020507C"/>
    <w:rsid w:val="00213B31"/>
    <w:rsid w:val="0024306B"/>
    <w:rsid w:val="00255962"/>
    <w:rsid w:val="00265EC2"/>
    <w:rsid w:val="00270F2A"/>
    <w:rsid w:val="002A0A0D"/>
    <w:rsid w:val="002B61F2"/>
    <w:rsid w:val="002C7723"/>
    <w:rsid w:val="002D5D28"/>
    <w:rsid w:val="002D60A0"/>
    <w:rsid w:val="002E07BA"/>
    <w:rsid w:val="002F4EB5"/>
    <w:rsid w:val="003013D8"/>
    <w:rsid w:val="00320278"/>
    <w:rsid w:val="00320FA8"/>
    <w:rsid w:val="00321E54"/>
    <w:rsid w:val="00326F9B"/>
    <w:rsid w:val="0035761A"/>
    <w:rsid w:val="003662FC"/>
    <w:rsid w:val="0037710F"/>
    <w:rsid w:val="003851F5"/>
    <w:rsid w:val="00392113"/>
    <w:rsid w:val="003949C0"/>
    <w:rsid w:val="003B2634"/>
    <w:rsid w:val="003B4D79"/>
    <w:rsid w:val="003D251E"/>
    <w:rsid w:val="003E0E3C"/>
    <w:rsid w:val="003E53F5"/>
    <w:rsid w:val="003F125F"/>
    <w:rsid w:val="003F5626"/>
    <w:rsid w:val="003F6ADF"/>
    <w:rsid w:val="003F77B5"/>
    <w:rsid w:val="00417FDD"/>
    <w:rsid w:val="00420E2E"/>
    <w:rsid w:val="00444018"/>
    <w:rsid w:val="00450BEF"/>
    <w:rsid w:val="00465711"/>
    <w:rsid w:val="00482E30"/>
    <w:rsid w:val="004A17D5"/>
    <w:rsid w:val="004A2547"/>
    <w:rsid w:val="004B0758"/>
    <w:rsid w:val="004C2D6D"/>
    <w:rsid w:val="004F4C7A"/>
    <w:rsid w:val="0050390C"/>
    <w:rsid w:val="00504B0F"/>
    <w:rsid w:val="0050661F"/>
    <w:rsid w:val="005173D3"/>
    <w:rsid w:val="00523543"/>
    <w:rsid w:val="00533F70"/>
    <w:rsid w:val="005365AB"/>
    <w:rsid w:val="00537DC3"/>
    <w:rsid w:val="00565ACD"/>
    <w:rsid w:val="0057373E"/>
    <w:rsid w:val="00575052"/>
    <w:rsid w:val="00580F4E"/>
    <w:rsid w:val="00581051"/>
    <w:rsid w:val="0059262A"/>
    <w:rsid w:val="005A4191"/>
    <w:rsid w:val="005B542D"/>
    <w:rsid w:val="005F6EEC"/>
    <w:rsid w:val="00606E65"/>
    <w:rsid w:val="0061187F"/>
    <w:rsid w:val="00620AB0"/>
    <w:rsid w:val="00637AB8"/>
    <w:rsid w:val="00647919"/>
    <w:rsid w:val="0065168F"/>
    <w:rsid w:val="0065594F"/>
    <w:rsid w:val="00662775"/>
    <w:rsid w:val="00675372"/>
    <w:rsid w:val="0068365E"/>
    <w:rsid w:val="006B31AC"/>
    <w:rsid w:val="006B52BF"/>
    <w:rsid w:val="006C364D"/>
    <w:rsid w:val="006C463E"/>
    <w:rsid w:val="006C53DB"/>
    <w:rsid w:val="006D6A2A"/>
    <w:rsid w:val="006D7F05"/>
    <w:rsid w:val="006E73AC"/>
    <w:rsid w:val="00704672"/>
    <w:rsid w:val="00706C7B"/>
    <w:rsid w:val="00707299"/>
    <w:rsid w:val="00726538"/>
    <w:rsid w:val="0073441D"/>
    <w:rsid w:val="0074198C"/>
    <w:rsid w:val="00753420"/>
    <w:rsid w:val="007617C0"/>
    <w:rsid w:val="007678B0"/>
    <w:rsid w:val="00780993"/>
    <w:rsid w:val="007838DF"/>
    <w:rsid w:val="00790DB0"/>
    <w:rsid w:val="007A7EC1"/>
    <w:rsid w:val="007B0ACD"/>
    <w:rsid w:val="007B2E6E"/>
    <w:rsid w:val="007B4A59"/>
    <w:rsid w:val="007B54A6"/>
    <w:rsid w:val="007B6D77"/>
    <w:rsid w:val="007D285D"/>
    <w:rsid w:val="007D663F"/>
    <w:rsid w:val="007E1F23"/>
    <w:rsid w:val="007E54B9"/>
    <w:rsid w:val="007E57EF"/>
    <w:rsid w:val="008213ED"/>
    <w:rsid w:val="00822FF4"/>
    <w:rsid w:val="00834DA6"/>
    <w:rsid w:val="00840C3B"/>
    <w:rsid w:val="00855168"/>
    <w:rsid w:val="00862BD9"/>
    <w:rsid w:val="00875765"/>
    <w:rsid w:val="00884EAC"/>
    <w:rsid w:val="0089078D"/>
    <w:rsid w:val="008A6830"/>
    <w:rsid w:val="008B4C8F"/>
    <w:rsid w:val="008F2AFA"/>
    <w:rsid w:val="008F2DDF"/>
    <w:rsid w:val="0090640E"/>
    <w:rsid w:val="009070B9"/>
    <w:rsid w:val="00914F17"/>
    <w:rsid w:val="009170CD"/>
    <w:rsid w:val="00930D98"/>
    <w:rsid w:val="00945247"/>
    <w:rsid w:val="009C588A"/>
    <w:rsid w:val="009D32D0"/>
    <w:rsid w:val="009E0FD0"/>
    <w:rsid w:val="009E331C"/>
    <w:rsid w:val="009F2D7E"/>
    <w:rsid w:val="009F42F5"/>
    <w:rsid w:val="00A00B43"/>
    <w:rsid w:val="00A22617"/>
    <w:rsid w:val="00A22EA3"/>
    <w:rsid w:val="00A246F4"/>
    <w:rsid w:val="00A37D4E"/>
    <w:rsid w:val="00A46B9E"/>
    <w:rsid w:val="00A513D1"/>
    <w:rsid w:val="00A563D5"/>
    <w:rsid w:val="00A64D11"/>
    <w:rsid w:val="00A74964"/>
    <w:rsid w:val="00AA21B8"/>
    <w:rsid w:val="00AC53E3"/>
    <w:rsid w:val="00AC5EB6"/>
    <w:rsid w:val="00AD40BF"/>
    <w:rsid w:val="00AE14E8"/>
    <w:rsid w:val="00AF01BF"/>
    <w:rsid w:val="00AF039C"/>
    <w:rsid w:val="00AF06D0"/>
    <w:rsid w:val="00B01D85"/>
    <w:rsid w:val="00B314D4"/>
    <w:rsid w:val="00B31E8F"/>
    <w:rsid w:val="00B50F59"/>
    <w:rsid w:val="00B545C7"/>
    <w:rsid w:val="00B547A4"/>
    <w:rsid w:val="00B76D94"/>
    <w:rsid w:val="00B84CC3"/>
    <w:rsid w:val="00B87BE8"/>
    <w:rsid w:val="00B87D2B"/>
    <w:rsid w:val="00BA2D33"/>
    <w:rsid w:val="00BA57D6"/>
    <w:rsid w:val="00BA636D"/>
    <w:rsid w:val="00BA6ED4"/>
    <w:rsid w:val="00BB2C43"/>
    <w:rsid w:val="00BB2EB5"/>
    <w:rsid w:val="00BB6225"/>
    <w:rsid w:val="00BC16CC"/>
    <w:rsid w:val="00BC7C5C"/>
    <w:rsid w:val="00BD68CF"/>
    <w:rsid w:val="00BE188C"/>
    <w:rsid w:val="00C049EC"/>
    <w:rsid w:val="00C1601B"/>
    <w:rsid w:val="00C32934"/>
    <w:rsid w:val="00C6689B"/>
    <w:rsid w:val="00C768C6"/>
    <w:rsid w:val="00C77C33"/>
    <w:rsid w:val="00C81471"/>
    <w:rsid w:val="00CA3792"/>
    <w:rsid w:val="00CB72F7"/>
    <w:rsid w:val="00CC60DD"/>
    <w:rsid w:val="00D0138E"/>
    <w:rsid w:val="00D43114"/>
    <w:rsid w:val="00D47BEB"/>
    <w:rsid w:val="00D55FEB"/>
    <w:rsid w:val="00D5718A"/>
    <w:rsid w:val="00D61BD8"/>
    <w:rsid w:val="00D83725"/>
    <w:rsid w:val="00DA6303"/>
    <w:rsid w:val="00DB3A5D"/>
    <w:rsid w:val="00DB7ADF"/>
    <w:rsid w:val="00DC69EE"/>
    <w:rsid w:val="00DE0555"/>
    <w:rsid w:val="00DE4DC8"/>
    <w:rsid w:val="00E07DA4"/>
    <w:rsid w:val="00E36EFD"/>
    <w:rsid w:val="00E40AD6"/>
    <w:rsid w:val="00E449E1"/>
    <w:rsid w:val="00E51314"/>
    <w:rsid w:val="00E53ACF"/>
    <w:rsid w:val="00E771EA"/>
    <w:rsid w:val="00E85762"/>
    <w:rsid w:val="00EA3615"/>
    <w:rsid w:val="00EA3C01"/>
    <w:rsid w:val="00EB47F9"/>
    <w:rsid w:val="00EC5C98"/>
    <w:rsid w:val="00ED41F9"/>
    <w:rsid w:val="00F10B06"/>
    <w:rsid w:val="00F139A5"/>
    <w:rsid w:val="00F228E2"/>
    <w:rsid w:val="00F24C8C"/>
    <w:rsid w:val="00F27807"/>
    <w:rsid w:val="00F32732"/>
    <w:rsid w:val="00F4258B"/>
    <w:rsid w:val="00F44E4F"/>
    <w:rsid w:val="00F602E0"/>
    <w:rsid w:val="00F71D15"/>
    <w:rsid w:val="00FA1DD9"/>
    <w:rsid w:val="00FC2458"/>
    <w:rsid w:val="00FD0BB8"/>
    <w:rsid w:val="00FD1679"/>
    <w:rsid w:val="00FE5C3D"/>
    <w:rsid w:val="00FE6F66"/>
    <w:rsid w:val="00FF39DB"/>
    <w:rsid w:val="00FF745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7"/>
    <o:shapelayout v:ext="edit">
      <o:idmap v:ext="edit" data="1"/>
    </o:shapelayout>
  </w:shapeDefaults>
  <w:decimalSymbol w:val=","/>
  <w:listSeparator w:val=";"/>
  <w14:docId w14:val="4BFA1F54"/>
  <w15:chartTrackingRefBased/>
  <w15:docId w15:val="{2F3A4612-A839-476C-B598-721BD7706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046E"/>
    <w:pPr>
      <w:spacing w:before="120" w:after="120" w:line="276" w:lineRule="auto"/>
      <w:jc w:val="both"/>
    </w:pPr>
    <w:rPr>
      <w:rFonts w:ascii="Arial" w:eastAsia="Times New Roman" w:hAnsi="Arial" w:cs="Times New Roman"/>
      <w:sz w:val="18"/>
      <w:szCs w:val="18"/>
      <w:lang w:eastAsia="pt-BR"/>
    </w:rPr>
  </w:style>
  <w:style w:type="paragraph" w:styleId="Ttulo3">
    <w:name w:val="heading 3"/>
    <w:basedOn w:val="Normal"/>
    <w:next w:val="Normal"/>
    <w:link w:val="Ttulo3Char"/>
    <w:uiPriority w:val="9"/>
    <w:semiHidden/>
    <w:qFormat/>
    <w:rsid w:val="004B0758"/>
    <w:pPr>
      <w:keepNext/>
      <w:keepLines/>
      <w:spacing w:before="200" w:after="0" w:line="240" w:lineRule="auto"/>
      <w:jc w:val="left"/>
      <w:outlineLvl w:val="2"/>
    </w:pPr>
    <w:rPr>
      <w:rFonts w:asciiTheme="majorHAnsi" w:eastAsiaTheme="majorEastAsia" w:hAnsiTheme="majorHAnsi" w:cstheme="majorBidi"/>
      <w:b/>
      <w:bCs/>
      <w:color w:val="5B9BD5" w:themeColor="accent1"/>
      <w:sz w:val="24"/>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1">
    <w:name w:val="Normal_1"/>
    <w:qFormat/>
    <w:rsid w:val="00AD0217"/>
    <w:pPr>
      <w:spacing w:after="0" w:line="240" w:lineRule="auto"/>
    </w:pPr>
    <w:rPr>
      <w:rFonts w:ascii="Times New Roman" w:eastAsia="Times New Roman" w:hAnsi="Times New Roman" w:cs="Times New Roman"/>
      <w:sz w:val="24"/>
      <w:szCs w:val="24"/>
      <w:lang w:eastAsia="pt-BR"/>
    </w:rPr>
  </w:style>
  <w:style w:type="paragraph" w:customStyle="1" w:styleId="Normal00">
    <w:name w:val="Normal_0_0"/>
    <w:qFormat/>
    <w:rsid w:val="006C463E"/>
    <w:pPr>
      <w:spacing w:after="200" w:line="276" w:lineRule="auto"/>
    </w:pPr>
    <w:rPr>
      <w:rFonts w:ascii="Calibri" w:eastAsia="Calibri" w:hAnsi="Calibri" w:cs="Times New Roman"/>
    </w:rPr>
  </w:style>
  <w:style w:type="paragraph" w:customStyle="1" w:styleId="01-Textonormal7">
    <w:name w:val="01-Texto normal_7"/>
    <w:basedOn w:val="Normal"/>
    <w:uiPriority w:val="99"/>
    <w:qFormat/>
    <w:rsid w:val="00E31F80"/>
    <w:pPr>
      <w:suppressAutoHyphens/>
      <w:spacing w:line="240" w:lineRule="auto"/>
    </w:pPr>
    <w:rPr>
      <w:kern w:val="20"/>
      <w:szCs w:val="20"/>
    </w:rPr>
  </w:style>
  <w:style w:type="paragraph" w:styleId="Cabealho">
    <w:name w:val="header"/>
    <w:basedOn w:val="Normal"/>
    <w:link w:val="CabealhoChar"/>
    <w:rsid w:val="00B927E4"/>
    <w:pPr>
      <w:tabs>
        <w:tab w:val="center" w:pos="4252"/>
        <w:tab w:val="right" w:pos="8504"/>
      </w:tabs>
      <w:spacing w:before="0" w:after="0" w:line="240" w:lineRule="auto"/>
      <w:jc w:val="left"/>
    </w:pPr>
    <w:rPr>
      <w:rFonts w:ascii="Times New Roman" w:hAnsi="Times New Roman"/>
      <w:sz w:val="24"/>
      <w:szCs w:val="24"/>
    </w:rPr>
  </w:style>
  <w:style w:type="character" w:customStyle="1" w:styleId="CabealhoChar">
    <w:name w:val="Cabeçalho Char"/>
    <w:link w:val="Cabealho"/>
    <w:rsid w:val="00B927E4"/>
    <w:rPr>
      <w:rFonts w:ascii="Times New Roman" w:eastAsia="Times New Roman" w:hAnsi="Times New Roman" w:cs="Times New Roman"/>
      <w:sz w:val="24"/>
      <w:szCs w:val="24"/>
      <w:lang w:eastAsia="pt-BR"/>
    </w:rPr>
  </w:style>
  <w:style w:type="table" w:styleId="Tabelacomgrade">
    <w:name w:val="Table Grid"/>
    <w:basedOn w:val="Tabelanormal"/>
    <w:rsid w:val="009B193F"/>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DMRange1">
    <w:name w:val="CDM Range 1"/>
    <w:basedOn w:val="Tabelanormal"/>
    <w:next w:val="Tabelanormal"/>
    <w:semiHidden/>
    <w:pPr>
      <w:spacing w:after="0" w:line="240" w:lineRule="auto"/>
    </w:pPr>
    <w:rPr>
      <w:rFonts w:ascii="Times New Roman" w:eastAsia="Times New Roman" w:hAnsi="Times New Roman" w:cs="Times New Roman"/>
      <w:sz w:val="20"/>
      <w:szCs w:val="20"/>
      <w:lang w:val="en-US"/>
    </w:rPr>
    <w:tblPr/>
  </w:style>
  <w:style w:type="table" w:customStyle="1" w:styleId="TableGrid0">
    <w:name w:val="Table Grid_0"/>
    <w:basedOn w:val="Tabelanormal"/>
    <w:uiPriority w:val="59"/>
    <w:rsid w:val="005B03E3"/>
    <w:pPr>
      <w:spacing w:after="0" w:line="240" w:lineRule="auto"/>
    </w:pPr>
    <w:rPr>
      <w:rFonts w:ascii="Calibri" w:eastAsia="Calibri" w:hAnsi="Calibri" w:cs="Arial"/>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CDMRange2">
    <w:name w:val="CDM Range 2"/>
    <w:basedOn w:val="Tabelanormal"/>
    <w:next w:val="Tabelanormal"/>
    <w:semiHidden/>
    <w:pPr>
      <w:spacing w:after="0" w:line="240" w:lineRule="auto"/>
    </w:pPr>
    <w:rPr>
      <w:rFonts w:ascii="Times New Roman" w:eastAsia="Times New Roman" w:hAnsi="Times New Roman" w:cs="Times New Roman"/>
      <w:sz w:val="20"/>
      <w:szCs w:val="20"/>
      <w:lang w:val="en-US"/>
    </w:rPr>
    <w:tblPr/>
  </w:style>
  <w:style w:type="table" w:customStyle="1" w:styleId="CDMRange10">
    <w:name w:val="CDM Range 1_0"/>
    <w:basedOn w:val="Tabelanormal"/>
    <w:next w:val="Tabelanormal"/>
    <w:semiHidden/>
    <w:pPr>
      <w:spacing w:after="0" w:line="240" w:lineRule="auto"/>
    </w:pPr>
    <w:rPr>
      <w:rFonts w:ascii="Times New Roman" w:eastAsia="Times New Roman" w:hAnsi="Times New Roman" w:cs="Times New Roman"/>
      <w:sz w:val="20"/>
      <w:szCs w:val="20"/>
      <w:lang w:val="en-US"/>
    </w:rPr>
    <w:tblPr/>
  </w:style>
  <w:style w:type="table" w:customStyle="1" w:styleId="TableGrid1">
    <w:name w:val="Table Grid_1"/>
    <w:basedOn w:val="Tabelanormal"/>
    <w:uiPriority w:val="59"/>
    <w:rsid w:val="005B03E3"/>
    <w:pPr>
      <w:spacing w:after="0" w:line="240" w:lineRule="auto"/>
    </w:pPr>
    <w:rPr>
      <w:rFonts w:ascii="Calibri" w:eastAsia="Calibri" w:hAnsi="Calibri" w:cs="Arial"/>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CDMRange20">
    <w:name w:val="CDM Range 2_0"/>
    <w:basedOn w:val="Tabelanormal"/>
    <w:next w:val="Tabelanormal"/>
    <w:semiHidden/>
    <w:pPr>
      <w:spacing w:after="0" w:line="240" w:lineRule="auto"/>
    </w:pPr>
    <w:rPr>
      <w:rFonts w:ascii="Times New Roman" w:eastAsia="Times New Roman" w:hAnsi="Times New Roman" w:cs="Times New Roman"/>
      <w:sz w:val="20"/>
      <w:szCs w:val="20"/>
      <w:lang w:val="en-US"/>
    </w:rPr>
    <w:tblPr/>
  </w:style>
  <w:style w:type="table" w:customStyle="1" w:styleId="TableGrid2">
    <w:name w:val="Table Grid_2"/>
    <w:basedOn w:val="Tabelanormal"/>
    <w:uiPriority w:val="59"/>
    <w:rsid w:val="005B03E3"/>
    <w:pPr>
      <w:spacing w:after="0" w:line="240" w:lineRule="auto"/>
    </w:pPr>
    <w:rPr>
      <w:rFonts w:ascii="Calibri" w:eastAsia="Calibri" w:hAnsi="Calibri" w:cs="Arial"/>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CDMRange11">
    <w:name w:val="CDM Range 1_1"/>
    <w:basedOn w:val="Tabelanormal"/>
    <w:next w:val="Tabelanormal"/>
    <w:semiHidden/>
    <w:pPr>
      <w:spacing w:after="0" w:line="240" w:lineRule="auto"/>
    </w:pPr>
    <w:rPr>
      <w:rFonts w:ascii="Times New Roman" w:eastAsia="Times New Roman" w:hAnsi="Times New Roman" w:cs="Times New Roman"/>
      <w:sz w:val="20"/>
      <w:szCs w:val="20"/>
      <w:lang w:val="en-US"/>
    </w:rPr>
    <w:tblPr/>
  </w:style>
  <w:style w:type="paragraph" w:customStyle="1" w:styleId="02-TtulodeNota">
    <w:name w:val="02-Título de Nota"/>
    <w:basedOn w:val="Normal"/>
    <w:next w:val="Normal"/>
    <w:autoRedefine/>
    <w:qFormat/>
    <w:rsid w:val="002E07BA"/>
    <w:pPr>
      <w:keepNext/>
      <w:keepLines/>
      <w:widowControl w:val="0"/>
      <w:numPr>
        <w:numId w:val="1"/>
      </w:numPr>
      <w:suppressLineNumbers/>
      <w:tabs>
        <w:tab w:val="left" w:pos="454"/>
      </w:tabs>
      <w:suppressAutoHyphens/>
      <w:spacing w:line="240" w:lineRule="auto"/>
    </w:pPr>
    <w:rPr>
      <w:b/>
      <w:caps/>
      <w:kern w:val="20"/>
      <w:sz w:val="20"/>
      <w:szCs w:val="20"/>
    </w:rPr>
  </w:style>
  <w:style w:type="paragraph" w:customStyle="1" w:styleId="01-Textonormal">
    <w:name w:val="01-Texto normal"/>
    <w:basedOn w:val="Normal"/>
    <w:uiPriority w:val="99"/>
    <w:qFormat/>
    <w:rsid w:val="0079445A"/>
    <w:pPr>
      <w:suppressAutoHyphens/>
      <w:spacing w:line="240" w:lineRule="auto"/>
    </w:pPr>
    <w:rPr>
      <w:kern w:val="20"/>
      <w:szCs w:val="20"/>
    </w:rPr>
  </w:style>
  <w:style w:type="paragraph" w:customStyle="1" w:styleId="03-SubttulodeNota">
    <w:name w:val="03-Subtítulo de Nota"/>
    <w:basedOn w:val="01-Textonormal"/>
    <w:autoRedefine/>
    <w:qFormat/>
    <w:rsid w:val="001258C4"/>
    <w:pPr>
      <w:keepNext/>
      <w:numPr>
        <w:ilvl w:val="1"/>
        <w:numId w:val="2"/>
      </w:numPr>
      <w:tabs>
        <w:tab w:val="left" w:pos="454"/>
      </w:tabs>
    </w:pPr>
    <w:rPr>
      <w:b/>
      <w:kern w:val="18"/>
    </w:rPr>
  </w:style>
  <w:style w:type="paragraph" w:styleId="Recuodecorpodetexto3">
    <w:name w:val="Body Text Indent 3"/>
    <w:basedOn w:val="Normal"/>
    <w:link w:val="Recuodecorpodetexto3Char"/>
    <w:unhideWhenUsed/>
    <w:rsid w:val="00AC5EB6"/>
    <w:pPr>
      <w:tabs>
        <w:tab w:val="left" w:pos="9356"/>
        <w:tab w:val="left" w:pos="10348"/>
      </w:tabs>
      <w:spacing w:before="0" w:after="0" w:line="240" w:lineRule="auto"/>
      <w:ind w:left="284"/>
    </w:pPr>
    <w:rPr>
      <w:bCs/>
      <w:sz w:val="20"/>
      <w:szCs w:val="20"/>
    </w:rPr>
  </w:style>
  <w:style w:type="character" w:customStyle="1" w:styleId="Recuodecorpodetexto3Char">
    <w:name w:val="Recuo de corpo de texto 3 Char"/>
    <w:basedOn w:val="Fontepargpadro"/>
    <w:link w:val="Recuodecorpodetexto3"/>
    <w:rsid w:val="00AC5EB6"/>
    <w:rPr>
      <w:rFonts w:ascii="Arial" w:eastAsia="Times New Roman" w:hAnsi="Arial" w:cs="Times New Roman"/>
      <w:bCs/>
      <w:sz w:val="20"/>
      <w:szCs w:val="20"/>
      <w:lang w:eastAsia="pt-BR"/>
    </w:rPr>
  </w:style>
  <w:style w:type="paragraph" w:customStyle="1" w:styleId="Normal0">
    <w:name w:val="Normal_0"/>
    <w:qFormat/>
    <w:rsid w:val="00DC69EE"/>
    <w:pPr>
      <w:spacing w:after="200" w:line="276" w:lineRule="auto"/>
    </w:pPr>
    <w:rPr>
      <w:rFonts w:ascii="Calibri" w:eastAsia="Calibri" w:hAnsi="Calibri" w:cs="Times New Roman"/>
    </w:rPr>
  </w:style>
  <w:style w:type="paragraph" w:customStyle="1" w:styleId="01-Textonormal1">
    <w:name w:val="01-Texto normal_1"/>
    <w:basedOn w:val="Normal"/>
    <w:qFormat/>
    <w:rsid w:val="007B2E6E"/>
    <w:pPr>
      <w:suppressAutoHyphens/>
      <w:spacing w:line="240" w:lineRule="auto"/>
    </w:pPr>
    <w:rPr>
      <w:kern w:val="20"/>
      <w:szCs w:val="20"/>
    </w:rPr>
  </w:style>
  <w:style w:type="paragraph" w:customStyle="1" w:styleId="08-Tabelageral">
    <w:name w:val="08-Tabela geral"/>
    <w:basedOn w:val="01-Textonormal"/>
    <w:qFormat/>
    <w:rsid w:val="003C29D7"/>
    <w:pPr>
      <w:keepNext/>
      <w:keepLines/>
      <w:spacing w:before="40" w:after="40" w:line="276" w:lineRule="auto"/>
      <w:jc w:val="right"/>
    </w:pPr>
    <w:rPr>
      <w:rFonts w:ascii="Arial (W1)" w:hAnsi="Arial (W1)"/>
      <w:sz w:val="16"/>
    </w:rPr>
  </w:style>
  <w:style w:type="paragraph" w:customStyle="1" w:styleId="07-Legenda">
    <w:name w:val="07-Legenda"/>
    <w:basedOn w:val="01-Textonormal"/>
    <w:qFormat/>
    <w:rsid w:val="00090AE1"/>
    <w:pPr>
      <w:keepLines/>
      <w:tabs>
        <w:tab w:val="left" w:pos="284"/>
      </w:tabs>
      <w:spacing w:before="40" w:after="0" w:line="276" w:lineRule="auto"/>
      <w:ind w:left="284" w:hanging="284"/>
    </w:pPr>
    <w:rPr>
      <w:rFonts w:ascii="Arial (W1)" w:hAnsi="Arial (W1)"/>
      <w:sz w:val="14"/>
    </w:rPr>
  </w:style>
  <w:style w:type="paragraph" w:styleId="Textodecomentrio">
    <w:name w:val="annotation text"/>
    <w:basedOn w:val="Normal"/>
    <w:link w:val="TextodecomentrioChar"/>
    <w:uiPriority w:val="99"/>
    <w:semiHidden/>
    <w:unhideWhenUsed/>
    <w:rsid w:val="00A22617"/>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A22617"/>
    <w:rPr>
      <w:rFonts w:ascii="Arial" w:eastAsia="Times New Roman" w:hAnsi="Arial" w:cs="Times New Roman"/>
      <w:sz w:val="20"/>
      <w:szCs w:val="20"/>
      <w:lang w:eastAsia="pt-BR"/>
    </w:rPr>
  </w:style>
  <w:style w:type="character" w:styleId="Hyperlink">
    <w:name w:val="Hyperlink"/>
    <w:basedOn w:val="Fontepargpadro"/>
    <w:uiPriority w:val="99"/>
    <w:unhideWhenUsed/>
    <w:rsid w:val="0035761A"/>
    <w:rPr>
      <w:color w:val="0000FF"/>
      <w:u w:val="single"/>
    </w:rPr>
  </w:style>
  <w:style w:type="paragraph" w:styleId="PargrafodaLista">
    <w:name w:val="List Paragraph"/>
    <w:basedOn w:val="Normal"/>
    <w:uiPriority w:val="34"/>
    <w:qFormat/>
    <w:rsid w:val="000C44F9"/>
    <w:pPr>
      <w:spacing w:before="0" w:after="200"/>
      <w:ind w:left="720"/>
      <w:contextualSpacing/>
      <w:jc w:val="left"/>
    </w:pPr>
    <w:rPr>
      <w:rFonts w:ascii="Calibri" w:eastAsia="Calibri" w:hAnsi="Calibri" w:cs="Arial"/>
      <w:sz w:val="22"/>
      <w:szCs w:val="22"/>
      <w:lang w:val="en-US" w:eastAsia="en-US"/>
    </w:rPr>
  </w:style>
  <w:style w:type="paragraph" w:customStyle="1" w:styleId="050-TextoPadro">
    <w:name w:val="050 - Texto Padrão"/>
    <w:basedOn w:val="Normal"/>
    <w:link w:val="050-TextoPadroChar"/>
    <w:qFormat/>
    <w:rsid w:val="00914F17"/>
    <w:pPr>
      <w:keepNext/>
      <w:keepLines/>
    </w:pPr>
    <w:rPr>
      <w:lang w:val="en-US"/>
    </w:rPr>
  </w:style>
  <w:style w:type="character" w:customStyle="1" w:styleId="050-TextoPadroChar">
    <w:name w:val="050 - Texto Padrão Char"/>
    <w:basedOn w:val="Fontepargpadro"/>
    <w:link w:val="050-TextoPadro"/>
    <w:locked/>
    <w:rsid w:val="00914F17"/>
    <w:rPr>
      <w:rFonts w:ascii="Arial" w:eastAsia="Times New Roman" w:hAnsi="Arial" w:cs="Times New Roman"/>
      <w:sz w:val="18"/>
      <w:szCs w:val="18"/>
      <w:lang w:val="en-US" w:eastAsia="pt-BR"/>
    </w:rPr>
  </w:style>
  <w:style w:type="paragraph" w:customStyle="1" w:styleId="Corpodetextobt3">
    <w:name w:val="Corpo de texto.bt3"/>
    <w:basedOn w:val="Normal"/>
    <w:rsid w:val="00362A69"/>
    <w:pPr>
      <w:widowControl w:val="0"/>
      <w:spacing w:before="0" w:after="0" w:line="240" w:lineRule="auto"/>
    </w:pPr>
    <w:rPr>
      <w:sz w:val="20"/>
      <w:szCs w:val="20"/>
    </w:rPr>
  </w:style>
  <w:style w:type="paragraph" w:customStyle="1" w:styleId="01-Textonormal6">
    <w:name w:val="01-Texto normal_6"/>
    <w:basedOn w:val="Normal"/>
    <w:uiPriority w:val="99"/>
    <w:qFormat/>
    <w:rsid w:val="001B51AF"/>
    <w:pPr>
      <w:suppressAutoHyphens/>
      <w:spacing w:line="240" w:lineRule="auto"/>
    </w:pPr>
    <w:rPr>
      <w:kern w:val="20"/>
      <w:szCs w:val="20"/>
    </w:rPr>
  </w:style>
  <w:style w:type="paragraph" w:styleId="Rodap">
    <w:name w:val="footer"/>
    <w:basedOn w:val="Normal"/>
    <w:link w:val="RodapChar"/>
    <w:uiPriority w:val="99"/>
    <w:unhideWhenUsed/>
    <w:rsid w:val="009170CD"/>
    <w:pPr>
      <w:tabs>
        <w:tab w:val="center" w:pos="4252"/>
        <w:tab w:val="right" w:pos="8504"/>
      </w:tabs>
      <w:spacing w:before="0" w:after="0" w:line="240" w:lineRule="auto"/>
    </w:pPr>
  </w:style>
  <w:style w:type="character" w:customStyle="1" w:styleId="RodapChar">
    <w:name w:val="Rodapé Char"/>
    <w:basedOn w:val="Fontepargpadro"/>
    <w:link w:val="Rodap"/>
    <w:uiPriority w:val="99"/>
    <w:rsid w:val="009170CD"/>
    <w:rPr>
      <w:rFonts w:ascii="Arial" w:eastAsia="Times New Roman" w:hAnsi="Arial" w:cs="Times New Roman"/>
      <w:sz w:val="18"/>
      <w:szCs w:val="18"/>
      <w:lang w:eastAsia="pt-BR"/>
    </w:rPr>
  </w:style>
  <w:style w:type="paragraph" w:styleId="Corpodetexto">
    <w:name w:val="Body Text"/>
    <w:basedOn w:val="Normal"/>
    <w:link w:val="CorpodetextoChar"/>
    <w:uiPriority w:val="99"/>
    <w:semiHidden/>
    <w:unhideWhenUsed/>
    <w:rsid w:val="007617C0"/>
  </w:style>
  <w:style w:type="character" w:customStyle="1" w:styleId="CorpodetextoChar">
    <w:name w:val="Corpo de texto Char"/>
    <w:basedOn w:val="Fontepargpadro"/>
    <w:link w:val="Corpodetexto"/>
    <w:uiPriority w:val="99"/>
    <w:semiHidden/>
    <w:rsid w:val="007617C0"/>
    <w:rPr>
      <w:rFonts w:ascii="Arial" w:eastAsia="Times New Roman" w:hAnsi="Arial" w:cs="Times New Roman"/>
      <w:sz w:val="18"/>
      <w:szCs w:val="18"/>
      <w:lang w:eastAsia="pt-BR"/>
    </w:rPr>
  </w:style>
  <w:style w:type="character" w:customStyle="1" w:styleId="Ttulo3Char">
    <w:name w:val="Título 3 Char"/>
    <w:basedOn w:val="Fontepargpadro"/>
    <w:link w:val="Ttulo3"/>
    <w:uiPriority w:val="9"/>
    <w:semiHidden/>
    <w:rsid w:val="004B0758"/>
    <w:rPr>
      <w:rFonts w:asciiTheme="majorHAnsi" w:eastAsiaTheme="majorEastAsia" w:hAnsiTheme="majorHAnsi" w:cstheme="majorBidi"/>
      <w:b/>
      <w:bCs/>
      <w:color w:val="5B9BD5" w:themeColor="accent1"/>
      <w:sz w:val="24"/>
      <w:szCs w:val="20"/>
      <w:lang w:eastAsia="pt-BR"/>
    </w:rPr>
  </w:style>
  <w:style w:type="paragraph" w:customStyle="1" w:styleId="09-Lista">
    <w:name w:val="09-Lista"/>
    <w:basedOn w:val="Normal"/>
    <w:qFormat/>
    <w:rsid w:val="004B0758"/>
    <w:pPr>
      <w:numPr>
        <w:numId w:val="24"/>
      </w:numPr>
      <w:tabs>
        <w:tab w:val="clear" w:pos="644"/>
        <w:tab w:val="num" w:pos="567"/>
      </w:tabs>
      <w:spacing w:before="0" w:after="0" w:line="240" w:lineRule="auto"/>
      <w:ind w:left="568" w:hanging="284"/>
    </w:pPr>
    <w:rPr>
      <w:sz w:val="24"/>
      <w:szCs w:val="20"/>
    </w:rPr>
  </w:style>
  <w:style w:type="paragraph" w:customStyle="1" w:styleId="Default">
    <w:name w:val="Default"/>
    <w:rsid w:val="004B0758"/>
    <w:pPr>
      <w:autoSpaceDE w:val="0"/>
      <w:autoSpaceDN w:val="0"/>
      <w:adjustRightInd w:val="0"/>
      <w:spacing w:after="0" w:line="240" w:lineRule="auto"/>
    </w:pPr>
    <w:rPr>
      <w:rFonts w:ascii="Arial" w:hAnsi="Arial" w:cs="Arial"/>
      <w:color w:val="000000"/>
      <w:sz w:val="24"/>
      <w:szCs w:val="24"/>
    </w:rPr>
  </w:style>
  <w:style w:type="paragraph" w:styleId="Textodebalo">
    <w:name w:val="Balloon Text"/>
    <w:basedOn w:val="Normal"/>
    <w:link w:val="TextodebaloChar"/>
    <w:uiPriority w:val="99"/>
    <w:semiHidden/>
    <w:unhideWhenUsed/>
    <w:rsid w:val="00726538"/>
    <w:pPr>
      <w:spacing w:before="0" w:after="0" w:line="240" w:lineRule="auto"/>
    </w:pPr>
    <w:rPr>
      <w:rFonts w:ascii="Segoe UI" w:hAnsi="Segoe UI" w:cs="Segoe UI"/>
    </w:rPr>
  </w:style>
  <w:style w:type="character" w:customStyle="1" w:styleId="TextodebaloChar">
    <w:name w:val="Texto de balão Char"/>
    <w:basedOn w:val="Fontepargpadro"/>
    <w:link w:val="Textodebalo"/>
    <w:uiPriority w:val="99"/>
    <w:semiHidden/>
    <w:rsid w:val="00726538"/>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yperlink" Target="http://www.ativossa.com.br" TargetMode="Externa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footer" Target="footer16.xml"/><Relationship Id="rId47" Type="http://schemas.openxmlformats.org/officeDocument/2006/relationships/footer" Target="footer19.xml"/><Relationship Id="rId50" Type="http://schemas.openxmlformats.org/officeDocument/2006/relationships/header" Target="header21.xml"/><Relationship Id="rId55" Type="http://schemas.openxmlformats.org/officeDocument/2006/relationships/footer" Target="footer23.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5.xml"/><Relationship Id="rId46"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41" Type="http://schemas.openxmlformats.org/officeDocument/2006/relationships/header" Target="header17.xml"/><Relationship Id="rId54"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header" Target="header16.xml"/><Relationship Id="rId45" Type="http://schemas.openxmlformats.org/officeDocument/2006/relationships/footer" Target="footer18.xml"/><Relationship Id="rId53" Type="http://schemas.openxmlformats.org/officeDocument/2006/relationships/footer" Target="footer22.xml"/><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14.xml"/><Relationship Id="rId49" Type="http://schemas.openxmlformats.org/officeDocument/2006/relationships/footer" Target="footer20.xml"/><Relationship Id="rId57" Type="http://schemas.openxmlformats.org/officeDocument/2006/relationships/glossaryDocument" Target="glossary/document.xml"/><Relationship Id="rId10" Type="http://schemas.openxmlformats.org/officeDocument/2006/relationships/footer" Target="foot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header" Target="header18.xml"/><Relationship Id="rId52" Type="http://schemas.openxmlformats.org/officeDocument/2006/relationships/footer" Target="footer2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emf"/><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footer" Target="footer13.xml"/><Relationship Id="rId43" Type="http://schemas.openxmlformats.org/officeDocument/2006/relationships/footer" Target="footer17.xml"/><Relationship Id="rId48" Type="http://schemas.openxmlformats.org/officeDocument/2006/relationships/header" Target="header20.xml"/><Relationship Id="rId56" Type="http://schemas.openxmlformats.org/officeDocument/2006/relationships/fontTable" Target="fontTable.xml"/><Relationship Id="rId8" Type="http://schemas.openxmlformats.org/officeDocument/2006/relationships/header" Target="header2.xml"/><Relationship Id="rId51" Type="http://schemas.openxmlformats.org/officeDocument/2006/relationships/header" Target="header22.xml"/><Relationship Id="rId3" Type="http://schemas.openxmlformats.org/officeDocument/2006/relationships/settings" Target="settings.xml"/></Relationships>
</file>

<file path=word/_rels/footer4.xml.rels><?xml version="1.0" encoding="UTF-8" standalone="yes"?>
<Relationships xmlns="http://schemas.openxmlformats.org/package/2006/relationships"><Relationship Id="rId1" Type="http://schemas.openxmlformats.org/officeDocument/2006/relationships/image" Target="media/image7.png"/></Relationships>
</file>

<file path=word/_rels/footer5.xml.rels><?xml version="1.0" encoding="UTF-8" standalone="yes"?>
<Relationships xmlns="http://schemas.openxmlformats.org/package/2006/relationships"><Relationship Id="rId1" Type="http://schemas.openxmlformats.org/officeDocument/2006/relationships/image" Target="media/image7.png"/></Relationships>
</file>

<file path=word/_rels/footer7.xml.rels><?xml version="1.0" encoding="UTF-8" standalone="yes"?>
<Relationships xmlns="http://schemas.openxmlformats.org/package/2006/relationships"><Relationship Id="rId1" Type="http://schemas.openxmlformats.org/officeDocument/2006/relationships/image" Target="media/image7.png"/></Relationships>
</file>

<file path=word/_rels/footer8.xml.rels><?xml version="1.0" encoding="UTF-8" standalone="yes"?>
<Relationships xmlns="http://schemas.openxmlformats.org/package/2006/relationships"><Relationship Id="rId1" Type="http://schemas.openxmlformats.org/officeDocument/2006/relationships/image" Target="media/image7.png"/></Relationships>
</file>

<file path=word/_rels/footer10.xml.rels><?xml version="1.0" encoding="UTF-8" standalone="yes"?>
<Relationships xmlns="http://schemas.openxmlformats.org/package/2006/relationships"><Relationship Id="rId1" Type="http://schemas.openxmlformats.org/officeDocument/2006/relationships/image" Target="media/image7.png"/></Relationships>
</file>

<file path=word/_rels/footer11.xml.rels><?xml version="1.0" encoding="UTF-8" standalone="yes"?>
<Relationships xmlns="http://schemas.openxmlformats.org/package/2006/relationships"><Relationship Id="rId1" Type="http://schemas.openxmlformats.org/officeDocument/2006/relationships/image" Target="media/image7.png"/></Relationships>
</file>

<file path=word/_rels/footer13.xml.rels><?xml version="1.0" encoding="UTF-8" standalone="yes"?>
<Relationships xmlns="http://schemas.openxmlformats.org/package/2006/relationships"><Relationship Id="rId1" Type="http://schemas.openxmlformats.org/officeDocument/2006/relationships/image" Target="media/image7.png"/></Relationships>
</file>

<file path=word/_rels/footer14.xml.rels><?xml version="1.0" encoding="UTF-8" standalone="yes"?>
<Relationships xmlns="http://schemas.openxmlformats.org/package/2006/relationships"><Relationship Id="rId1" Type="http://schemas.openxmlformats.org/officeDocument/2006/relationships/image" Target="media/image7.png"/></Relationships>
</file>

<file path=word/_rels/footer16.xml.rels><?xml version="1.0" encoding="UTF-8" standalone="yes"?>
<Relationships xmlns="http://schemas.openxmlformats.org/package/2006/relationships"><Relationship Id="rId1" Type="http://schemas.openxmlformats.org/officeDocument/2006/relationships/image" Target="media/image7.png"/></Relationships>
</file>

<file path=word/_rels/footer17.xml.rels><?xml version="1.0" encoding="UTF-8" standalone="yes"?>
<Relationships xmlns="http://schemas.openxmlformats.org/package/2006/relationships"><Relationship Id="rId1" Type="http://schemas.openxmlformats.org/officeDocument/2006/relationships/image" Target="media/image7.png"/></Relationships>
</file>

<file path=word/_rels/footer21.xml.rels><?xml version="1.0" encoding="UTF-8" standalone="yes"?>
<Relationships xmlns="http://schemas.openxmlformats.org/package/2006/relationships"><Relationship Id="rId1" Type="http://schemas.openxmlformats.org/officeDocument/2006/relationships/image" Target="media/image7.png"/></Relationships>
</file>

<file path=word/_rels/footer22.xml.rels><?xml version="1.0" encoding="UTF-8" standalone="yes"?>
<Relationships xmlns="http://schemas.openxmlformats.org/package/2006/relationships"><Relationship Id="rId1" Type="http://schemas.openxmlformats.org/officeDocument/2006/relationships/image" Target="media/image7.png"/></Relationships>
</file>

<file path=word/_rels/header4.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5.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7.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3.png"/><Relationship Id="rId1" Type="http://schemas.openxmlformats.org/officeDocument/2006/relationships/image" Target="media/image4.emf"/><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8.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3.png"/><Relationship Id="rId1" Type="http://schemas.openxmlformats.org/officeDocument/2006/relationships/image" Target="media/image4.emf"/><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10.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3.png"/><Relationship Id="rId1" Type="http://schemas.openxmlformats.org/officeDocument/2006/relationships/image" Target="media/image4.emf"/><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1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3.png"/><Relationship Id="rId1" Type="http://schemas.openxmlformats.org/officeDocument/2006/relationships/image" Target="media/image4.emf"/><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1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3.png"/><Relationship Id="rId1" Type="http://schemas.openxmlformats.org/officeDocument/2006/relationships/image" Target="media/image4.emf"/><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14.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3.png"/><Relationship Id="rId1" Type="http://schemas.openxmlformats.org/officeDocument/2006/relationships/image" Target="media/image4.emf"/><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16.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17.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19.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9.gif"/><Relationship Id="rId1" Type="http://schemas.openxmlformats.org/officeDocument/2006/relationships/image" Target="media/image8.gif"/><Relationship Id="rId6" Type="http://schemas.openxmlformats.org/officeDocument/2006/relationships/image" Target="media/image11.emf"/><Relationship Id="rId5" Type="http://schemas.openxmlformats.org/officeDocument/2006/relationships/image" Target="media/image10.png"/><Relationship Id="rId4" Type="http://schemas.openxmlformats.org/officeDocument/2006/relationships/image" Target="media/image6.emf"/></Relationships>
</file>

<file path=word/_rels/header20.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5.png"/><Relationship Id="rId1" Type="http://schemas.openxmlformats.org/officeDocument/2006/relationships/image" Target="media/image12.png"/><Relationship Id="rId5" Type="http://schemas.openxmlformats.org/officeDocument/2006/relationships/image" Target="media/image11.emf"/><Relationship Id="rId4" Type="http://schemas.openxmlformats.org/officeDocument/2006/relationships/image" Target="media/image10.png"/></Relationships>
</file>

<file path=word/_rels/header2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2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22675703"/>
        <w:category>
          <w:name w:val="General"/>
          <w:gallery w:val="placeholder"/>
        </w:category>
        <w:types>
          <w:type w:val="bbPlcHdr"/>
        </w:types>
        <w:behaviors>
          <w:behavior w:val="content"/>
        </w:behaviors>
        <w:guid w:val="{5DF46EA3-947C-46E5-9F70-0015613E17C4}"/>
      </w:docPartPr>
      <w:docPartBody>
        <w:p w:rsidR="00D91042" w:rsidRDefault="00D91042">
          <w:r>
            <w:rPr>
              <w:rStyle w:val="TextodoEspaoReservado2"/>
            </w:rPr>
            <w:t>Click here to enter text.</w:t>
          </w:r>
        </w:p>
      </w:docPartBody>
    </w:docPart>
    <w:docPart>
      <w:docPartPr>
        <w:name w:val="9D917B8A203946399CB263D985185444"/>
        <w:category>
          <w:name w:val="Geral"/>
          <w:gallery w:val="placeholder"/>
        </w:category>
        <w:types>
          <w:type w:val="bbPlcHdr"/>
        </w:types>
        <w:behaviors>
          <w:behavior w:val="content"/>
        </w:behaviors>
        <w:guid w:val="{A859C867-7BEF-42CD-84DE-87D09439939D}"/>
      </w:docPartPr>
      <w:docPartBody>
        <w:p w:rsidR="00D91042" w:rsidRDefault="00D91042" w:rsidP="00D91042">
          <w:pPr>
            <w:pStyle w:val="9D917B8A203946399CB263D985185444"/>
          </w:pPr>
          <w:r>
            <w:rPr>
              <w:rStyle w:val="textodoespaoreservado20"/>
            </w:rPr>
            <w:t>Click here to enter text.</w:t>
          </w:r>
        </w:p>
      </w:docPartBody>
    </w:docPart>
    <w:docPart>
      <w:docPartPr>
        <w:name w:val="71B7B95F48C241DBBA5F99396DB31E8B"/>
        <w:category>
          <w:name w:val="Geral"/>
          <w:gallery w:val="placeholder"/>
        </w:category>
        <w:types>
          <w:type w:val="bbPlcHdr"/>
        </w:types>
        <w:behaviors>
          <w:behavior w:val="content"/>
        </w:behaviors>
        <w:guid w:val="{282ED0C7-16F1-43DF-8AFC-47DFCED7FD55}"/>
      </w:docPartPr>
      <w:docPartBody>
        <w:p w:rsidR="007D0516" w:rsidRDefault="007D0516" w:rsidP="007D0516">
          <w:pPr>
            <w:pStyle w:val="71B7B95F48C241DBBA5F99396DB31E8B"/>
          </w:pPr>
          <w:r>
            <w:rPr>
              <w:rStyle w:val="TextodoEspaoReservado2"/>
            </w:rPr>
            <w:t>Click here to enter text.</w:t>
          </w:r>
        </w:p>
      </w:docPartBody>
    </w:docPart>
    <w:docPart>
      <w:docPartPr>
        <w:name w:val="13E83FB656474F0886249AF0C626AF30"/>
        <w:category>
          <w:name w:val="Geral"/>
          <w:gallery w:val="placeholder"/>
        </w:category>
        <w:types>
          <w:type w:val="bbPlcHdr"/>
        </w:types>
        <w:behaviors>
          <w:behavior w:val="content"/>
        </w:behaviors>
        <w:guid w:val="{19D4093B-3BE5-47C6-97E3-7624FF721C20}"/>
      </w:docPartPr>
      <w:docPartBody>
        <w:p w:rsidR="00000000" w:rsidRDefault="007D0516" w:rsidP="007D0516">
          <w:pPr>
            <w:pStyle w:val="13E83FB656474F0886249AF0C626AF30"/>
          </w:pPr>
          <w:r>
            <w:rPr>
              <w:rStyle w:val="TextodoEspaoReservado2"/>
            </w:rPr>
            <w:t>Click here to enter text.</w:t>
          </w:r>
        </w:p>
      </w:docPartBody>
    </w:docPart>
    <w:docPart>
      <w:docPartPr>
        <w:name w:val="FEC766501C344F95AC1DFB72F22803B3"/>
        <w:category>
          <w:name w:val="Geral"/>
          <w:gallery w:val="placeholder"/>
        </w:category>
        <w:types>
          <w:type w:val="bbPlcHdr"/>
        </w:types>
        <w:behaviors>
          <w:behavior w:val="content"/>
        </w:behaviors>
        <w:guid w:val="{CFD824DC-837C-4353-803D-087184524F8B}"/>
      </w:docPartPr>
      <w:docPartBody>
        <w:p w:rsidR="00000000" w:rsidRDefault="007D0516" w:rsidP="007D0516">
          <w:pPr>
            <w:pStyle w:val="FEC766501C344F95AC1DFB72F22803B3"/>
          </w:pPr>
          <w:r>
            <w:rPr>
              <w:rStyle w:val="TextodoEspaoReservado2"/>
            </w:rPr>
            <w:t>Click here to enter text.</w:t>
          </w:r>
        </w:p>
      </w:docPartBody>
    </w:docPart>
    <w:docPart>
      <w:docPartPr>
        <w:name w:val="557922B72D0540C2A992A46E75D34CA1"/>
        <w:category>
          <w:name w:val="Geral"/>
          <w:gallery w:val="placeholder"/>
        </w:category>
        <w:types>
          <w:type w:val="bbPlcHdr"/>
        </w:types>
        <w:behaviors>
          <w:behavior w:val="content"/>
        </w:behaviors>
        <w:guid w:val="{20221332-4928-4ABB-AC64-3E351DE1980B}"/>
      </w:docPartPr>
      <w:docPartBody>
        <w:p w:rsidR="00000000" w:rsidRDefault="007D0516" w:rsidP="007D0516">
          <w:pPr>
            <w:pStyle w:val="557922B72D0540C2A992A46E75D34CA1"/>
          </w:pPr>
          <w:r>
            <w:rPr>
              <w:rStyle w:val="TextodoEspaoReservado2"/>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1)">
    <w:altName w:val="Arial"/>
    <w:charset w:val="00"/>
    <w:family w:val="swiss"/>
    <w:pitch w:val="variable"/>
    <w:sig w:usb0="00000000" w:usb1="80000000" w:usb2="00000008" w:usb3="00000000" w:csb0="000000F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314"/>
    <w:rsid w:val="00096B3D"/>
    <w:rsid w:val="00383F98"/>
    <w:rsid w:val="007D0516"/>
    <w:rsid w:val="00B314D4"/>
    <w:rsid w:val="00BC275C"/>
    <w:rsid w:val="00D819FF"/>
    <w:rsid w:val="00D91042"/>
    <w:rsid w:val="00E513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oEspaoReservado1">
    <w:name w:val="Texto do Espaço Reservado1"/>
    <w:basedOn w:val="Fontepargpadro"/>
    <w:uiPriority w:val="99"/>
    <w:semiHidden/>
    <w:rsid w:val="00E51314"/>
    <w:rPr>
      <w:color w:val="808080"/>
    </w:rPr>
  </w:style>
  <w:style w:type="paragraph" w:customStyle="1" w:styleId="C5213338463B4C838BADBF348084122C">
    <w:name w:val="C5213338463B4C838BADBF348084122C"/>
    <w:rsid w:val="00E51314"/>
  </w:style>
  <w:style w:type="character" w:customStyle="1" w:styleId="TextodoEspaoReservado2">
    <w:name w:val="Texto do Espaço Reservado2"/>
    <w:basedOn w:val="Fontepargpadro"/>
    <w:uiPriority w:val="99"/>
    <w:semiHidden/>
    <w:rsid w:val="007D0516"/>
    <w:rPr>
      <w:color w:val="808080"/>
    </w:rPr>
  </w:style>
  <w:style w:type="character" w:customStyle="1" w:styleId="textodoespaoreservado20">
    <w:name w:val="textodoespaoreservado2"/>
    <w:basedOn w:val="Fontepargpadro"/>
    <w:rsid w:val="003949C0"/>
  </w:style>
  <w:style w:type="paragraph" w:customStyle="1" w:styleId="9D917B8A203946399CB263D985185444">
    <w:name w:val="9D917B8A203946399CB263D985185444"/>
    <w:rsid w:val="003949C0"/>
  </w:style>
  <w:style w:type="paragraph" w:customStyle="1" w:styleId="71B7B95F48C241DBBA5F99396DB31E8B">
    <w:name w:val="71B7B95F48C241DBBA5F99396DB31E8B"/>
    <w:rsid w:val="007D0516"/>
  </w:style>
  <w:style w:type="paragraph" w:customStyle="1" w:styleId="13E83FB656474F0886249AF0C626AF30">
    <w:name w:val="13E83FB656474F0886249AF0C626AF30"/>
    <w:rsid w:val="007D0516"/>
  </w:style>
  <w:style w:type="paragraph" w:customStyle="1" w:styleId="FEC766501C344F95AC1DFB72F22803B3">
    <w:name w:val="FEC766501C344F95AC1DFB72F22803B3"/>
    <w:rsid w:val="007D0516"/>
  </w:style>
  <w:style w:type="paragraph" w:customStyle="1" w:styleId="557922B72D0540C2A992A46E75D34CA1">
    <w:name w:val="557922B72D0540C2A992A46E75D34CA1"/>
    <w:rsid w:val="007D05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28</Pages>
  <Words>8652</Words>
  <Characters>46722</Characters>
  <Application>Microsoft Office Word</Application>
  <DocSecurity>0</DocSecurity>
  <Lines>389</Lines>
  <Paragraphs>110</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55264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Fabio Helio Scancetti Tavares</dc:creator>
  <cp:lastModifiedBy>Pedro Maia Ximenes</cp:lastModifiedBy>
  <cp:revision>4</cp:revision>
  <cp:lastPrinted>2021-03-03T22:49:00Z</cp:lastPrinted>
  <dcterms:created xsi:type="dcterms:W3CDTF">2021-03-03T22:27:00Z</dcterms:created>
  <dcterms:modified xsi:type="dcterms:W3CDTF">2021-03-03T22:51:00Z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ActionId">
    <vt:lpwstr>63e02daa-fef2-4f33-bdba-a04aeb4dd356</vt:lpwstr>
  </property>
  <property fmtid="{D5CDD505-2E9C-101B-9397-08002B2CF9AE}" pid="3" name="MSIP_Label_40881dc9-f7f2-41de-a334-ceff3dc15b31_Application">
    <vt:lpwstr>Microsoft Azure Information Protection</vt:lpwstr>
  </property>
  <property fmtid="{D5CDD505-2E9C-101B-9397-08002B2CF9AE}" pid="4" name="MSIP_Label_40881dc9-f7f2-41de-a334-ceff3dc15b31_Enabled">
    <vt:lpwstr>True</vt:lpwstr>
  </property>
  <property fmtid="{D5CDD505-2E9C-101B-9397-08002B2CF9AE}" pid="5" name="MSIP_Label_40881dc9-f7f2-41de-a334-ceff3dc15b31_Extended_MSFT_Method">
    <vt:lpwstr>Automatic</vt:lpwstr>
  </property>
  <property fmtid="{D5CDD505-2E9C-101B-9397-08002B2CF9AE}" pid="6" name="MSIP_Label_40881dc9-f7f2-41de-a334-ceff3dc15b31_Name">
    <vt:lpwstr>#Interna</vt:lpwstr>
  </property>
  <property fmtid="{D5CDD505-2E9C-101B-9397-08002B2CF9AE}" pid="7" name="MSIP_Label_40881dc9-f7f2-41de-a334-ceff3dc15b31_Owner">
    <vt:lpwstr>scancetti@bb.com.br</vt:lpwstr>
  </property>
  <property fmtid="{D5CDD505-2E9C-101B-9397-08002B2CF9AE}" pid="8" name="MSIP_Label_40881dc9-f7f2-41de-a334-ceff3dc15b31_SetDate">
    <vt:lpwstr>2019-10-17T12:44:14.3818169Z</vt:lpwstr>
  </property>
  <property fmtid="{D5CDD505-2E9C-101B-9397-08002B2CF9AE}" pid="9" name="MSIP_Label_40881dc9-f7f2-41de-a334-ceff3dc15b31_SiteId">
    <vt:lpwstr>ea0c2907-38d2-4181-8750-b0b190b60443</vt:lpwstr>
  </property>
  <property fmtid="{D5CDD505-2E9C-101B-9397-08002B2CF9AE}" pid="10" name="Sensitivity">
    <vt:lpwstr>#Interna</vt:lpwstr>
  </property>
</Properties>
</file>